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F5C63" w14:textId="77777777" w:rsidR="00E11C2F" w:rsidRDefault="00E11C2F" w:rsidP="005A0930">
      <w:pPr>
        <w:spacing w:after="0" w:line="240" w:lineRule="auto"/>
        <w:ind w:left="0" w:firstLine="0"/>
        <w:contextualSpacing/>
        <w:rPr>
          <w:rFonts w:eastAsia="Times New Roman"/>
          <w:b/>
          <w:smallCaps/>
          <w:color w:val="auto"/>
          <w:szCs w:val="24"/>
        </w:rPr>
      </w:pPr>
    </w:p>
    <w:p w14:paraId="5727EF5B" w14:textId="77777777" w:rsidR="00E11C2F" w:rsidRDefault="00E11C2F" w:rsidP="00677103">
      <w:pPr>
        <w:spacing w:after="0" w:line="240" w:lineRule="auto"/>
        <w:ind w:left="3540" w:firstLine="708"/>
        <w:contextualSpacing/>
        <w:rPr>
          <w:rFonts w:eastAsia="Times New Roman"/>
          <w:b/>
          <w:smallCaps/>
          <w:color w:val="auto"/>
          <w:szCs w:val="24"/>
        </w:rPr>
      </w:pPr>
    </w:p>
    <w:p w14:paraId="7BA9D947" w14:textId="77777777" w:rsidR="008C431E" w:rsidRPr="008C431E" w:rsidRDefault="008C431E" w:rsidP="008C431E">
      <w:pPr>
        <w:spacing w:after="160" w:line="278" w:lineRule="auto"/>
        <w:ind w:left="0" w:firstLine="0"/>
        <w:jc w:val="left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</w:p>
    <w:p w14:paraId="3E017FF7" w14:textId="77777777" w:rsidR="008C431E" w:rsidRPr="008C431E" w:rsidRDefault="008C431E" w:rsidP="008C431E">
      <w:pPr>
        <w:spacing w:after="160" w:line="278" w:lineRule="auto"/>
        <w:ind w:left="0" w:firstLine="0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>L’</w:t>
      </w:r>
      <w:r w:rsidRPr="008C431E">
        <w:rPr>
          <w:rFonts w:eastAsia="Aptos"/>
          <w:i/>
          <w:iCs/>
          <w:color w:val="auto"/>
          <w:kern w:val="2"/>
          <w:szCs w:val="24"/>
          <w:lang w:eastAsia="en-US"/>
          <w14:ligatures w14:val="standardContextual"/>
        </w:rPr>
        <w:t>Offerta tecnica</w:t>
      </w: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 xml:space="preserve"> è costituita da una </w:t>
      </w:r>
      <w:r w:rsidRPr="008C431E"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  <w:t xml:space="preserve">RELAZIONE TECNICA </w:t>
      </w: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 xml:space="preserve">in </w:t>
      </w:r>
      <w:r w:rsidRPr="008C431E"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  <w:t xml:space="preserve">lingua italiana </w:t>
      </w: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 xml:space="preserve">conforme al fac-simile di seguito riportato, contenente la proposta tecnico-organizzativa relativa ai criteri e sub criteri di valutazione di natura discrezionale di cui al paragrafo 17.1 del Disciplinare di gara. La descrizione completa e dettagliata dei servizi offerti dovrà, in ogni caso, essere conforme ai requisiti indicati dal Capitolato tecnico descrittivo prestazionale. </w:t>
      </w:r>
    </w:p>
    <w:p w14:paraId="5A96F448" w14:textId="77777777" w:rsidR="008C431E" w:rsidRPr="008C431E" w:rsidRDefault="008C431E" w:rsidP="008C431E">
      <w:pPr>
        <w:spacing w:after="160" w:line="278" w:lineRule="auto"/>
        <w:ind w:left="0" w:firstLine="0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>Si precisa che in caso di redazione in lingua diversa dall’italiano la relazione tecnica dovrà</w:t>
      </w:r>
      <w:r w:rsidRPr="008C431E"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  <w:t xml:space="preserve"> </w:t>
      </w: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 xml:space="preserve">essere corredata da traduzione giurata. </w:t>
      </w:r>
    </w:p>
    <w:p w14:paraId="6C2647EB" w14:textId="77777777" w:rsidR="008C431E" w:rsidRPr="008C431E" w:rsidRDefault="008C431E" w:rsidP="008C431E">
      <w:pPr>
        <w:spacing w:after="160" w:line="278" w:lineRule="auto"/>
        <w:ind w:left="0" w:firstLine="0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 xml:space="preserve">La presenza nell’offerta tecnica di indicazioni di carattere economico relative all'offerta che consentano di ricostruire l’offerta economica nel suo complesso costituisce causa di </w:t>
      </w:r>
      <w:r w:rsidRPr="008C431E"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  <w:t>esclusione dalla gara</w:t>
      </w: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 xml:space="preserve">. </w:t>
      </w:r>
    </w:p>
    <w:p w14:paraId="13A1F371" w14:textId="77777777" w:rsidR="008C431E" w:rsidRPr="008C431E" w:rsidRDefault="008C431E" w:rsidP="008C431E">
      <w:pPr>
        <w:spacing w:after="160" w:line="278" w:lineRule="auto"/>
        <w:ind w:left="0" w:firstLine="0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>La Relazione Tecnica dovrà essere firmata secondo le modalità descritte nel Disciplinare.</w:t>
      </w:r>
    </w:p>
    <w:p w14:paraId="4704ED46" w14:textId="77777777" w:rsidR="008C431E" w:rsidRPr="008C431E" w:rsidRDefault="008C431E" w:rsidP="008C431E">
      <w:pPr>
        <w:spacing w:after="160" w:line="278" w:lineRule="auto"/>
        <w:ind w:left="0" w:firstLine="0"/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>La Relazione Tecnica</w:t>
      </w:r>
      <w:r w:rsidRPr="008C431E"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  <w:t xml:space="preserve">: </w:t>
      </w:r>
    </w:p>
    <w:p w14:paraId="230F6B40" w14:textId="77777777" w:rsidR="008C431E" w:rsidRPr="008C431E" w:rsidRDefault="008C431E" w:rsidP="008C431E">
      <w:pPr>
        <w:spacing w:after="160" w:line="278" w:lineRule="auto"/>
        <w:ind w:left="0" w:firstLine="0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i/>
          <w:iCs/>
          <w:color w:val="auto"/>
          <w:kern w:val="2"/>
          <w:szCs w:val="24"/>
          <w:lang w:eastAsia="en-US"/>
          <w14:ligatures w14:val="standardContextual"/>
        </w:rPr>
        <w:t xml:space="preserve">(i) </w:t>
      </w: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 xml:space="preserve">dovrà essere presentata con font libero non inferiore al carattere 10; </w:t>
      </w:r>
    </w:p>
    <w:p w14:paraId="21924168" w14:textId="77777777" w:rsidR="008C431E" w:rsidRPr="008C431E" w:rsidRDefault="008C431E" w:rsidP="008C431E">
      <w:pPr>
        <w:spacing w:after="160" w:line="278" w:lineRule="auto"/>
        <w:ind w:left="0" w:firstLine="0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i/>
          <w:iCs/>
          <w:color w:val="auto"/>
          <w:kern w:val="2"/>
          <w:szCs w:val="24"/>
          <w:lang w:eastAsia="en-US"/>
          <w14:ligatures w14:val="standardContextual"/>
        </w:rPr>
        <w:t xml:space="preserve">(ii) </w:t>
      </w: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 xml:space="preserve">dovrà rispettare lo “Schema di risposta” di seguito riportato; </w:t>
      </w:r>
    </w:p>
    <w:p w14:paraId="02E3ED61" w14:textId="77777777" w:rsidR="008C431E" w:rsidRPr="008C431E" w:rsidRDefault="008C431E" w:rsidP="008C431E">
      <w:pPr>
        <w:spacing w:after="160" w:line="278" w:lineRule="auto"/>
        <w:ind w:left="0" w:firstLine="0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i/>
          <w:iCs/>
          <w:color w:val="auto"/>
          <w:kern w:val="2"/>
          <w:szCs w:val="24"/>
          <w:lang w:eastAsia="en-US"/>
          <w14:ligatures w14:val="standardContextual"/>
        </w:rPr>
        <w:t xml:space="preserve">(iii) </w:t>
      </w: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 xml:space="preserve">dovrà essere contenuta entro le 25 (venticinque) pagine. </w:t>
      </w:r>
    </w:p>
    <w:p w14:paraId="7D16575C" w14:textId="77777777" w:rsidR="008C431E" w:rsidRPr="008C431E" w:rsidRDefault="008C431E" w:rsidP="008C431E">
      <w:pPr>
        <w:spacing w:after="160" w:line="278" w:lineRule="auto"/>
        <w:ind w:left="0" w:firstLine="0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 xml:space="preserve">Si precisa che: </w:t>
      </w:r>
    </w:p>
    <w:p w14:paraId="5D225C4F" w14:textId="77777777" w:rsidR="008C431E" w:rsidRPr="008C431E" w:rsidRDefault="008C431E" w:rsidP="008C431E">
      <w:pPr>
        <w:numPr>
          <w:ilvl w:val="0"/>
          <w:numId w:val="45"/>
        </w:numPr>
        <w:spacing w:after="160" w:line="278" w:lineRule="auto"/>
        <w:contextualSpacing/>
        <w:jc w:val="left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 xml:space="preserve">nel caso in cui il numero di pagine della Relazione Tecnica sia superiore a quello stabilito, le pagine eccedenti non verranno prese in considerazione dalla commissione ai fini della valutazione dell’offerta; </w:t>
      </w:r>
    </w:p>
    <w:p w14:paraId="0A3C253C" w14:textId="77777777" w:rsidR="008C431E" w:rsidRPr="008C431E" w:rsidRDefault="008C431E" w:rsidP="008C431E">
      <w:pPr>
        <w:numPr>
          <w:ilvl w:val="0"/>
          <w:numId w:val="45"/>
        </w:numPr>
        <w:spacing w:after="160" w:line="278" w:lineRule="auto"/>
        <w:contextualSpacing/>
        <w:jc w:val="left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 xml:space="preserve">nel numero delle pagine stabilito non verranno in ogni caso computati l’indice e l’eventuale copertina della Relazione Tecnica. </w:t>
      </w:r>
    </w:p>
    <w:p w14:paraId="406D1CCE" w14:textId="77777777" w:rsidR="008C431E" w:rsidRPr="008C431E" w:rsidRDefault="008C431E" w:rsidP="008C431E">
      <w:pPr>
        <w:spacing w:after="160" w:line="278" w:lineRule="auto"/>
        <w:ind w:left="0" w:firstLine="0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 xml:space="preserve">Si rappresenta che la Commissione procederà alla valutazione della sola Relazione Tecnica. </w:t>
      </w:r>
    </w:p>
    <w:p w14:paraId="34F6D28B" w14:textId="77777777" w:rsidR="008C431E" w:rsidRPr="008C431E" w:rsidRDefault="008C431E" w:rsidP="008C431E">
      <w:pPr>
        <w:spacing w:after="160" w:line="278" w:lineRule="auto"/>
        <w:ind w:left="0" w:firstLine="0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  <w:t xml:space="preserve">Nel caso in cui, pertanto, il Concorrente produca documentazione aggiuntiva, quest’ultima non sarà sottoposta a valutazione. </w:t>
      </w:r>
    </w:p>
    <w:p w14:paraId="7BF7F1D0" w14:textId="77777777" w:rsidR="008C431E" w:rsidRPr="008C431E" w:rsidRDefault="008C431E" w:rsidP="008C431E">
      <w:pPr>
        <w:spacing w:after="160" w:line="278" w:lineRule="auto"/>
        <w:ind w:left="0" w:firstLine="0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 xml:space="preserve">Si rappresenta che il Concorrente è tenuto ad indicare analiticamente le parti dell’Offerta contenenti segreti tecnici o commerciali, ove presenti, che intenda non rendere accessibile ai terzi. </w:t>
      </w:r>
    </w:p>
    <w:p w14:paraId="7204B82A" w14:textId="77777777" w:rsidR="008C431E" w:rsidRPr="008C431E" w:rsidRDefault="008C431E" w:rsidP="008C431E">
      <w:pPr>
        <w:spacing w:after="160" w:line="278" w:lineRule="auto"/>
        <w:ind w:left="0" w:firstLine="0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 xml:space="preserve">Ferme restando le indicazioni contenute nel Disciplinare, la documentazione che il Concorrente intenda produrre per comprovare l’esigenza di tutela sarà prodotta in allegato alla Relazione tecnica e non concorrerà al computo delle 25 pagine. </w:t>
      </w:r>
    </w:p>
    <w:p w14:paraId="3A1A09FC" w14:textId="77777777" w:rsidR="008C431E" w:rsidRPr="008C431E" w:rsidRDefault="008C431E" w:rsidP="008C431E">
      <w:pPr>
        <w:spacing w:after="160" w:line="278" w:lineRule="auto"/>
        <w:ind w:left="0" w:firstLine="0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lastRenderedPageBreak/>
        <w:t xml:space="preserve">Si rappresenta che il Concorrente, nell’ “Allegato ……. Dichiarazione domicilio e accesso agli atti” è tenuto ad indicare analiticamente le parti dell’Offerta contenenti segreti tecnici o commerciali, ove presenti, che intenda non rendere accessibile ai terzi. </w:t>
      </w:r>
    </w:p>
    <w:p w14:paraId="13FDE396" w14:textId="77777777" w:rsidR="008C431E" w:rsidRPr="008C431E" w:rsidRDefault="008C431E" w:rsidP="008C431E">
      <w:pPr>
        <w:spacing w:after="160" w:line="278" w:lineRule="auto"/>
        <w:ind w:left="0" w:firstLine="0"/>
        <w:jc w:val="left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</w:p>
    <w:p w14:paraId="0E10BF92" w14:textId="77777777" w:rsidR="008C431E" w:rsidRPr="008C431E" w:rsidRDefault="008C431E" w:rsidP="008C431E">
      <w:pPr>
        <w:spacing w:after="160" w:line="278" w:lineRule="auto"/>
        <w:ind w:left="0" w:firstLine="0"/>
        <w:jc w:val="center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  <w:t>SCHEMA DI RISPOSTA</w:t>
      </w:r>
    </w:p>
    <w:p w14:paraId="339201DB" w14:textId="77777777" w:rsidR="008C431E" w:rsidRPr="008C431E" w:rsidRDefault="008C431E" w:rsidP="008C431E">
      <w:pPr>
        <w:spacing w:after="160" w:line="278" w:lineRule="auto"/>
        <w:ind w:left="0" w:firstLine="0"/>
        <w:jc w:val="center"/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  <w:t>RELAZIONE TECNICA</w:t>
      </w:r>
    </w:p>
    <w:p w14:paraId="17716016" w14:textId="77777777" w:rsidR="00AE006A" w:rsidRPr="00AE006A" w:rsidRDefault="00AE006A" w:rsidP="00AE006A">
      <w:pPr>
        <w:spacing w:before="60" w:after="60" w:line="276" w:lineRule="auto"/>
        <w:ind w:left="0" w:firstLine="0"/>
        <w:rPr>
          <w:rFonts w:eastAsia="Times New Roman"/>
          <w:b/>
          <w:color w:val="auto"/>
          <w:sz w:val="20"/>
          <w:szCs w:val="20"/>
        </w:rPr>
      </w:pPr>
      <w:r w:rsidRPr="00AE006A">
        <w:rPr>
          <w:rFonts w:eastAsia="Times New Roman"/>
          <w:b/>
          <w:color w:val="auto"/>
          <w:sz w:val="20"/>
          <w:szCs w:val="20"/>
        </w:rPr>
        <w:t>GARA EUROPEA A PROCEDURA TELEMATICA APERTA PER L’AFFIDAMENTO DEL SERVIZIO DI PROGETTAZIONE E FORNITURA DI UN ITEM BANK COSTITUITO DA QUESITI A RISPOSTA MULTIPLA, ANCHE IN LINGUE STRANIERE, ATTITUDINALI, TEMATICI, CULTURA GENERALE, SITUAZIONALI PER PROFILI DIRIGENZIALI E NON DIRIGENZIALI DA SOMMINISTRARE IN OCCASIONE DELLE PROVE CONCORSUALI ORGANIZZATE DA FORMEZ PA</w:t>
      </w:r>
    </w:p>
    <w:p w14:paraId="035E02C8" w14:textId="28629217" w:rsidR="008C431E" w:rsidRPr="008C431E" w:rsidRDefault="008C431E" w:rsidP="008C431E">
      <w:pPr>
        <w:spacing w:after="160" w:line="278" w:lineRule="auto"/>
        <w:ind w:left="0" w:firstLine="0"/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</w:pPr>
    </w:p>
    <w:p w14:paraId="489D6C6D" w14:textId="77777777" w:rsidR="008C431E" w:rsidRPr="008C431E" w:rsidRDefault="008C431E" w:rsidP="008C431E">
      <w:pPr>
        <w:spacing w:after="160" w:line="278" w:lineRule="auto"/>
        <w:ind w:left="0" w:firstLine="0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  <w:t xml:space="preserve">1. </w:t>
      </w:r>
      <w:r w:rsidRPr="008C431E">
        <w:rPr>
          <w:rFonts w:eastAsia="Aptos"/>
          <w:b/>
          <w:bCs/>
          <w:i/>
          <w:iCs/>
          <w:color w:val="auto"/>
          <w:kern w:val="2"/>
          <w:szCs w:val="24"/>
          <w:lang w:eastAsia="en-US"/>
          <w14:ligatures w14:val="standardContextual"/>
        </w:rPr>
        <w:t xml:space="preserve">(eventuale) </w:t>
      </w:r>
      <w:r w:rsidRPr="008C431E"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  <w:t xml:space="preserve">PREMESSA </w:t>
      </w:r>
    </w:p>
    <w:p w14:paraId="5A556D29" w14:textId="77777777" w:rsidR="008C431E" w:rsidRPr="008C431E" w:rsidRDefault="008C431E" w:rsidP="008C431E">
      <w:pPr>
        <w:spacing w:after="160" w:line="278" w:lineRule="auto"/>
        <w:ind w:left="0" w:firstLine="0"/>
        <w:jc w:val="left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  <w:t xml:space="preserve">2. PRESENTAZIONE E DESCRIZIONE OFFERENTE </w:t>
      </w:r>
    </w:p>
    <w:p w14:paraId="1A499663" w14:textId="77777777" w:rsidR="008C431E" w:rsidRPr="008C431E" w:rsidRDefault="008C431E" w:rsidP="008C431E">
      <w:pPr>
        <w:spacing w:after="160" w:line="278" w:lineRule="auto"/>
        <w:ind w:left="0" w:firstLine="0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 xml:space="preserve">(recante sinteticamente l’indicazione dei dati identificativi del soggetto/i munito/i dei necessari poteri che sottoscrive l’offerta per il concorrente e compresa, in caso di RTI/Consorzi, la descrizione dell’organizzazione adottata per la distribuzione dei servizi/attività tra le aziende partecipanti) </w:t>
      </w:r>
    </w:p>
    <w:p w14:paraId="141B1B4D" w14:textId="77777777" w:rsidR="008C431E" w:rsidRPr="008C431E" w:rsidRDefault="008C431E" w:rsidP="008C431E">
      <w:pPr>
        <w:spacing w:after="160" w:line="278" w:lineRule="auto"/>
        <w:ind w:left="0" w:firstLine="0"/>
        <w:jc w:val="left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  <w:t xml:space="preserve">3. RELAZIONE TECNICA </w:t>
      </w:r>
    </w:p>
    <w:p w14:paraId="6EF30973" w14:textId="77777777" w:rsidR="008C431E" w:rsidRPr="008C431E" w:rsidRDefault="008C431E" w:rsidP="008C431E">
      <w:pPr>
        <w:spacing w:after="160" w:line="278" w:lineRule="auto"/>
        <w:ind w:left="0" w:firstLine="0"/>
        <w:jc w:val="left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i/>
          <w:iCs/>
          <w:color w:val="auto"/>
          <w:kern w:val="2"/>
          <w:szCs w:val="24"/>
          <w:lang w:eastAsia="en-US"/>
          <w14:ligatures w14:val="standardContextual"/>
        </w:rPr>
        <w:t xml:space="preserve">3.1 Criterio 1 – </w:t>
      </w:r>
      <w:r w:rsidRPr="008C431E">
        <w:rPr>
          <w:rFonts w:eastAsia="Aptos"/>
          <w:b/>
          <w:bCs/>
          <w:i/>
          <w:iCs/>
          <w:color w:val="auto"/>
          <w:kern w:val="2"/>
          <w:szCs w:val="24"/>
          <w:lang w:eastAsia="en-US"/>
          <w14:ligatures w14:val="standardContextual"/>
        </w:rPr>
        <w:t>Progettazione</w:t>
      </w:r>
    </w:p>
    <w:p w14:paraId="7CBE6E9E" w14:textId="77777777" w:rsidR="008C431E" w:rsidRPr="008C431E" w:rsidRDefault="008C431E" w:rsidP="008C431E">
      <w:pPr>
        <w:numPr>
          <w:ilvl w:val="0"/>
          <w:numId w:val="46"/>
        </w:numPr>
        <w:autoSpaceDE w:val="0"/>
        <w:autoSpaceDN w:val="0"/>
        <w:adjustRightInd w:val="0"/>
        <w:spacing w:after="70" w:line="240" w:lineRule="auto"/>
        <w:jc w:val="left"/>
        <w:rPr>
          <w:rFonts w:eastAsia="Aptos"/>
          <w:szCs w:val="24"/>
          <w:lang w:eastAsia="en-US"/>
          <w14:ligatures w14:val="standardContextual"/>
        </w:rPr>
      </w:pPr>
      <w:bookmarkStart w:id="0" w:name="_Hlk178932592"/>
      <w:r w:rsidRPr="008C431E">
        <w:rPr>
          <w:rFonts w:eastAsia="Aptos"/>
          <w:b/>
          <w:bCs/>
          <w:szCs w:val="24"/>
          <w:lang w:eastAsia="en-US"/>
          <w14:ligatures w14:val="standardContextual"/>
        </w:rPr>
        <w:t xml:space="preserve">sub-criterio 1.1 </w:t>
      </w:r>
      <w:r w:rsidRPr="008C431E">
        <w:rPr>
          <w:rFonts w:eastAsia="Aptos"/>
          <w:szCs w:val="24"/>
          <w:lang w:eastAsia="en-US"/>
          <w14:ligatures w14:val="standardContextual"/>
        </w:rPr>
        <w:t>- Criteri, metodologie e parametri utilizzati per la progettazione dei quesiti articolati per materia e livello di difficoltà, anche in lingue straniere, per profili non dirigenziali.</w:t>
      </w:r>
    </w:p>
    <w:p w14:paraId="30A6AEB1" w14:textId="77777777" w:rsidR="008C431E" w:rsidRPr="008C431E" w:rsidRDefault="008C431E" w:rsidP="008C431E">
      <w:pPr>
        <w:autoSpaceDE w:val="0"/>
        <w:autoSpaceDN w:val="0"/>
        <w:adjustRightInd w:val="0"/>
        <w:spacing w:after="70" w:line="240" w:lineRule="auto"/>
        <w:ind w:left="720" w:firstLine="0"/>
        <w:jc w:val="left"/>
        <w:rPr>
          <w:rFonts w:eastAsia="Aptos"/>
          <w:i/>
          <w:iCs/>
          <w:sz w:val="20"/>
          <w:szCs w:val="20"/>
          <w:lang w:eastAsia="en-US"/>
          <w14:ligatures w14:val="standardContextual"/>
        </w:rPr>
      </w:pPr>
      <w:r w:rsidRPr="008C431E">
        <w:rPr>
          <w:rFonts w:eastAsia="Aptos"/>
          <w:i/>
          <w:iCs/>
          <w:sz w:val="20"/>
          <w:szCs w:val="20"/>
          <w:lang w:eastAsia="en-US"/>
          <w14:ligatures w14:val="standardContextual"/>
        </w:rPr>
        <w:t>Descrivere le modalità e le procedure adottate a garanzia della corretta esecuzione delle attività di elaborazione dei quesiti, con dettagliata indicazione delle attività e degli strumenti di verifica e supervisione.</w:t>
      </w:r>
    </w:p>
    <w:p w14:paraId="0588898E" w14:textId="77777777" w:rsidR="008C431E" w:rsidRPr="008C431E" w:rsidRDefault="008C431E" w:rsidP="008C431E">
      <w:pPr>
        <w:numPr>
          <w:ilvl w:val="0"/>
          <w:numId w:val="46"/>
        </w:numPr>
        <w:autoSpaceDE w:val="0"/>
        <w:autoSpaceDN w:val="0"/>
        <w:adjustRightInd w:val="0"/>
        <w:spacing w:after="70" w:line="240" w:lineRule="auto"/>
        <w:jc w:val="left"/>
        <w:rPr>
          <w:rFonts w:eastAsia="Aptos"/>
          <w:szCs w:val="24"/>
          <w:lang w:eastAsia="en-US"/>
          <w14:ligatures w14:val="standardContextual"/>
        </w:rPr>
      </w:pPr>
      <w:r w:rsidRPr="008C431E">
        <w:rPr>
          <w:rFonts w:eastAsia="Aptos"/>
          <w:b/>
          <w:bCs/>
          <w:szCs w:val="24"/>
          <w:lang w:eastAsia="en-US"/>
          <w14:ligatures w14:val="standardContextual"/>
        </w:rPr>
        <w:t xml:space="preserve">sub-criterio 1.2 - </w:t>
      </w:r>
      <w:r w:rsidRPr="008C431E">
        <w:rPr>
          <w:rFonts w:eastAsia="Aptos"/>
          <w:szCs w:val="24"/>
          <w:lang w:eastAsia="en-US"/>
          <w14:ligatures w14:val="standardContextual"/>
        </w:rPr>
        <w:t>Criteri, metodologie e parametri utilizzati per la progettazione dei quesiti articolati per materia e livello di difficoltà, anche in lingue straniere, per profili dirigenziali.</w:t>
      </w:r>
    </w:p>
    <w:p w14:paraId="6211CA7A" w14:textId="77777777" w:rsidR="008C431E" w:rsidRPr="008C431E" w:rsidRDefault="008C431E" w:rsidP="008C431E">
      <w:pPr>
        <w:autoSpaceDE w:val="0"/>
        <w:autoSpaceDN w:val="0"/>
        <w:adjustRightInd w:val="0"/>
        <w:spacing w:after="70" w:line="240" w:lineRule="auto"/>
        <w:ind w:left="720" w:firstLine="0"/>
        <w:jc w:val="left"/>
        <w:rPr>
          <w:rFonts w:eastAsia="Aptos"/>
          <w:i/>
          <w:iCs/>
          <w:sz w:val="20"/>
          <w:szCs w:val="20"/>
          <w:lang w:eastAsia="en-US"/>
          <w14:ligatures w14:val="standardContextual"/>
        </w:rPr>
      </w:pPr>
      <w:r w:rsidRPr="008C431E">
        <w:rPr>
          <w:rFonts w:eastAsia="Aptos"/>
          <w:i/>
          <w:iCs/>
          <w:sz w:val="20"/>
          <w:szCs w:val="20"/>
          <w:lang w:eastAsia="en-US"/>
          <w14:ligatures w14:val="standardContextual"/>
        </w:rPr>
        <w:t>Descrivere le modalità e procedure adottate a garanzia della corretta esecuzione delle attività di elaborazione dei quesiti, con specifico riguardo ai profili dirigenziali, con dettagliata indicazione delle attività e degli strumenti di verifica e supervisione.</w:t>
      </w:r>
    </w:p>
    <w:p w14:paraId="5F918582" w14:textId="77777777" w:rsidR="008C431E" w:rsidRPr="008C431E" w:rsidRDefault="008C431E" w:rsidP="008C431E">
      <w:pPr>
        <w:autoSpaceDE w:val="0"/>
        <w:autoSpaceDN w:val="0"/>
        <w:adjustRightInd w:val="0"/>
        <w:spacing w:after="70" w:line="240" w:lineRule="auto"/>
        <w:ind w:left="720" w:firstLine="0"/>
        <w:jc w:val="left"/>
        <w:rPr>
          <w:rFonts w:eastAsia="Aptos"/>
          <w:szCs w:val="24"/>
          <w:lang w:eastAsia="en-US"/>
          <w14:ligatures w14:val="standardContextual"/>
        </w:rPr>
      </w:pPr>
    </w:p>
    <w:bookmarkEnd w:id="0"/>
    <w:p w14:paraId="6CBBA83C" w14:textId="77777777" w:rsidR="008C431E" w:rsidRPr="008C431E" w:rsidRDefault="008C431E" w:rsidP="008C431E">
      <w:pPr>
        <w:spacing w:after="160" w:line="278" w:lineRule="auto"/>
        <w:ind w:left="0" w:firstLine="0"/>
        <w:jc w:val="left"/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 xml:space="preserve">3.2 Criterio 2 – </w:t>
      </w:r>
      <w:r w:rsidRPr="008C431E"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  <w:t>Assetto organizzativo</w:t>
      </w:r>
    </w:p>
    <w:p w14:paraId="76320818" w14:textId="77777777" w:rsidR="008C431E" w:rsidRPr="008C431E" w:rsidRDefault="008C431E" w:rsidP="008C431E">
      <w:pPr>
        <w:numPr>
          <w:ilvl w:val="0"/>
          <w:numId w:val="46"/>
        </w:numPr>
        <w:autoSpaceDE w:val="0"/>
        <w:autoSpaceDN w:val="0"/>
        <w:adjustRightInd w:val="0"/>
        <w:spacing w:after="70" w:line="240" w:lineRule="auto"/>
        <w:jc w:val="left"/>
        <w:rPr>
          <w:rFonts w:eastAsia="Aptos"/>
          <w:szCs w:val="24"/>
          <w:lang w:eastAsia="en-US"/>
          <w14:ligatures w14:val="standardContextual"/>
        </w:rPr>
      </w:pPr>
      <w:bookmarkStart w:id="1" w:name="_Hlk178932903"/>
      <w:r w:rsidRPr="008C431E">
        <w:rPr>
          <w:rFonts w:eastAsia="Aptos"/>
          <w:b/>
          <w:bCs/>
          <w:szCs w:val="24"/>
          <w:lang w:eastAsia="en-US"/>
          <w14:ligatures w14:val="standardContextual"/>
        </w:rPr>
        <w:t xml:space="preserve">sub-criterio 2.1 </w:t>
      </w:r>
      <w:bookmarkEnd w:id="1"/>
      <w:r w:rsidRPr="008C431E">
        <w:rPr>
          <w:rFonts w:eastAsia="Aptos"/>
          <w:szCs w:val="24"/>
          <w:lang w:eastAsia="en-US"/>
          <w14:ligatures w14:val="standardContextual"/>
        </w:rPr>
        <w:t xml:space="preserve">- Organizzazione generale del servizio </w:t>
      </w:r>
    </w:p>
    <w:p w14:paraId="786D7C1F" w14:textId="77777777" w:rsidR="008C431E" w:rsidRPr="008C431E" w:rsidRDefault="008C431E" w:rsidP="008C431E">
      <w:pPr>
        <w:spacing w:after="160" w:line="276" w:lineRule="auto"/>
        <w:ind w:left="720" w:firstLine="0"/>
        <w:contextualSpacing/>
        <w:rPr>
          <w:rFonts w:ascii="Aptos" w:eastAsia="Times New Roman" w:hAnsi="Aptos"/>
          <w:i/>
          <w:iCs/>
          <w:color w:val="auto"/>
          <w:kern w:val="2"/>
          <w:sz w:val="18"/>
          <w:szCs w:val="18"/>
          <w:lang w:eastAsia="en-US"/>
          <w14:ligatures w14:val="standardContextual"/>
        </w:rPr>
      </w:pPr>
      <w:r w:rsidRPr="008C431E">
        <w:rPr>
          <w:rFonts w:ascii="Aptos" w:eastAsia="Times New Roman" w:hAnsi="Aptos"/>
          <w:i/>
          <w:iCs/>
          <w:color w:val="auto"/>
          <w:kern w:val="2"/>
          <w:sz w:val="18"/>
          <w:szCs w:val="18"/>
          <w:lang w:eastAsia="en-US"/>
          <w14:ligatures w14:val="standardContextual"/>
        </w:rPr>
        <w:t>Descrivere il modello organizzativo proposto per l'erogazione del servizio oggetto dell'Appalto di cui al capitolo 4 del Capitolato speciale e, in particolare, i seguenti aspetti:</w:t>
      </w:r>
    </w:p>
    <w:p w14:paraId="1B3FB7C3" w14:textId="77777777" w:rsidR="008C431E" w:rsidRPr="008C431E" w:rsidRDefault="008C431E" w:rsidP="008C431E">
      <w:pPr>
        <w:spacing w:after="70" w:line="276" w:lineRule="auto"/>
        <w:ind w:left="720" w:firstLine="0"/>
        <w:contextualSpacing/>
        <w:rPr>
          <w:rFonts w:ascii="Aptos" w:eastAsia="Times New Roman" w:hAnsi="Aptos"/>
          <w:i/>
          <w:iCs/>
          <w:color w:val="auto"/>
          <w:kern w:val="2"/>
          <w:sz w:val="18"/>
          <w:szCs w:val="18"/>
          <w:lang w:eastAsia="en-US"/>
          <w14:ligatures w14:val="standardContextual"/>
        </w:rPr>
      </w:pPr>
      <w:r w:rsidRPr="008C431E">
        <w:rPr>
          <w:rFonts w:ascii="Aptos" w:eastAsia="Times New Roman" w:hAnsi="Aptos"/>
          <w:i/>
          <w:iCs/>
          <w:color w:val="auto"/>
          <w:kern w:val="2"/>
          <w:sz w:val="18"/>
          <w:szCs w:val="18"/>
          <w:lang w:eastAsia="en-US"/>
          <w14:ligatures w14:val="standardContextual"/>
        </w:rPr>
        <w:lastRenderedPageBreak/>
        <w:t>(i) soluzione organizzativa e processi proposta nel suo complesso;</w:t>
      </w:r>
    </w:p>
    <w:p w14:paraId="7679691C" w14:textId="77777777" w:rsidR="008C431E" w:rsidRPr="008C431E" w:rsidRDefault="008C431E" w:rsidP="008C431E">
      <w:pPr>
        <w:spacing w:after="70" w:line="276" w:lineRule="auto"/>
        <w:ind w:left="720" w:firstLine="0"/>
        <w:contextualSpacing/>
        <w:rPr>
          <w:rFonts w:ascii="Aptos" w:eastAsia="Aptos" w:hAnsi="Aptos" w:cs="Times New Roman"/>
          <w:i/>
          <w:iCs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ascii="Aptos" w:eastAsia="Times New Roman" w:hAnsi="Aptos"/>
          <w:i/>
          <w:iCs/>
          <w:color w:val="auto"/>
          <w:kern w:val="2"/>
          <w:sz w:val="18"/>
          <w:szCs w:val="18"/>
          <w:lang w:eastAsia="en-US"/>
          <w14:ligatures w14:val="standardContextual"/>
        </w:rPr>
        <w:t>(ii) organigramma dell’organizzazione dedicata del sistema dei ruoli e relative qualifiche delle figure professionali impiegate nel servizio.</w:t>
      </w:r>
    </w:p>
    <w:p w14:paraId="2AC25CFF" w14:textId="77777777" w:rsidR="008C431E" w:rsidRPr="008C431E" w:rsidRDefault="008C431E" w:rsidP="008C431E">
      <w:pPr>
        <w:numPr>
          <w:ilvl w:val="0"/>
          <w:numId w:val="46"/>
        </w:numPr>
        <w:spacing w:after="160" w:line="278" w:lineRule="auto"/>
        <w:contextualSpacing/>
        <w:jc w:val="left"/>
        <w:rPr>
          <w:rFonts w:eastAsia="Aptos"/>
          <w:szCs w:val="24"/>
          <w:lang w:eastAsia="en-US"/>
          <w14:ligatures w14:val="standardContextual"/>
        </w:rPr>
      </w:pPr>
      <w:bookmarkStart w:id="2" w:name="_Hlk180678752"/>
      <w:r w:rsidRPr="008C431E"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  <w:t>sub-criterio 2.2</w:t>
      </w:r>
      <w:bookmarkEnd w:id="2"/>
      <w:r w:rsidRPr="008C431E"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  <w:t xml:space="preserve"> -</w:t>
      </w: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 xml:space="preserve"> </w:t>
      </w:r>
      <w:r w:rsidRPr="008C431E">
        <w:rPr>
          <w:rFonts w:eastAsia="Aptos"/>
          <w:szCs w:val="24"/>
          <w:lang w:eastAsia="en-US"/>
          <w14:ligatures w14:val="standardContextual"/>
        </w:rPr>
        <w:t>Flessibilità nell'erogazione del servizio</w:t>
      </w:r>
    </w:p>
    <w:p w14:paraId="7D7665FE" w14:textId="77777777" w:rsidR="008C431E" w:rsidRPr="008C431E" w:rsidRDefault="008C431E" w:rsidP="008C431E">
      <w:pPr>
        <w:spacing w:after="160" w:line="276" w:lineRule="auto"/>
        <w:ind w:left="720" w:firstLine="0"/>
        <w:contextualSpacing/>
        <w:rPr>
          <w:rFonts w:ascii="Aptos" w:eastAsia="Times New Roman" w:hAnsi="Aptos" w:cs="Times New Roman"/>
          <w:i/>
          <w:iCs/>
          <w:color w:val="auto"/>
          <w:kern w:val="2"/>
          <w:sz w:val="18"/>
          <w:szCs w:val="18"/>
          <w:lang w:eastAsia="en-US"/>
          <w14:ligatures w14:val="standardContextual"/>
        </w:rPr>
      </w:pPr>
      <w:r w:rsidRPr="008C431E">
        <w:rPr>
          <w:rFonts w:ascii="Aptos" w:eastAsia="Times New Roman" w:hAnsi="Aptos"/>
          <w:i/>
          <w:iCs/>
          <w:color w:val="auto"/>
          <w:kern w:val="2"/>
          <w:sz w:val="18"/>
          <w:szCs w:val="18"/>
          <w:lang w:eastAsia="en-US"/>
          <w14:ligatures w14:val="standardContextual"/>
        </w:rPr>
        <w:t>Descrivere le soluzioni proposte per garantire tempestività alle richieste estemporanee di fornitura e/o le modalità operative per gestire eventuali picchi di attività, secondo quanto indicato al capitolo 5 del Capitolato speciale.</w:t>
      </w:r>
    </w:p>
    <w:p w14:paraId="4233CCCA" w14:textId="77777777" w:rsidR="008C431E" w:rsidRPr="008C431E" w:rsidRDefault="008C431E" w:rsidP="008C431E">
      <w:pPr>
        <w:spacing w:after="160" w:line="276" w:lineRule="auto"/>
        <w:ind w:left="720" w:firstLine="0"/>
        <w:contextualSpacing/>
        <w:rPr>
          <w:rFonts w:ascii="Aptos" w:eastAsia="Times New Roman" w:hAnsi="Aptos"/>
          <w:i/>
          <w:iCs/>
          <w:color w:val="auto"/>
          <w:kern w:val="2"/>
          <w:sz w:val="18"/>
          <w:szCs w:val="18"/>
          <w:lang w:eastAsia="en-US"/>
          <w14:ligatures w14:val="standardContextual"/>
        </w:rPr>
      </w:pPr>
    </w:p>
    <w:p w14:paraId="5844439D" w14:textId="77777777" w:rsidR="008C431E" w:rsidRPr="008C431E" w:rsidRDefault="008C431E" w:rsidP="008C431E">
      <w:pPr>
        <w:numPr>
          <w:ilvl w:val="0"/>
          <w:numId w:val="46"/>
        </w:numPr>
        <w:spacing w:after="160" w:line="278" w:lineRule="auto"/>
        <w:contextualSpacing/>
        <w:jc w:val="left"/>
        <w:rPr>
          <w:rFonts w:eastAsia="Aptos"/>
          <w:szCs w:val="24"/>
          <w:lang w:eastAsia="en-US"/>
          <w14:ligatures w14:val="standardContextual"/>
        </w:rPr>
      </w:pPr>
      <w:r w:rsidRPr="008C431E"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  <w:t xml:space="preserve">sub-criterio 2.3 - </w:t>
      </w:r>
      <w:r w:rsidRPr="008C431E">
        <w:rPr>
          <w:rFonts w:eastAsia="Aptos"/>
          <w:szCs w:val="24"/>
          <w:lang w:eastAsia="en-US"/>
          <w14:ligatures w14:val="standardContextual"/>
        </w:rPr>
        <w:t>Metodologia di individuazione delle figure professionali destinate alle attività oggetto dell'appalto</w:t>
      </w:r>
    </w:p>
    <w:p w14:paraId="4DE2BCE5" w14:textId="77777777" w:rsidR="008C431E" w:rsidRPr="008C431E" w:rsidRDefault="008C431E" w:rsidP="008C431E">
      <w:pPr>
        <w:spacing w:after="160" w:line="278" w:lineRule="auto"/>
        <w:ind w:left="720" w:firstLine="0"/>
        <w:contextualSpacing/>
        <w:jc w:val="left"/>
        <w:rPr>
          <w:rFonts w:eastAsia="Aptos"/>
          <w:szCs w:val="24"/>
          <w:lang w:eastAsia="en-US"/>
          <w14:ligatures w14:val="standardContextual"/>
        </w:rPr>
      </w:pPr>
      <w:r w:rsidRPr="008C431E">
        <w:rPr>
          <w:rFonts w:ascii="Aptos" w:eastAsia="Times New Roman" w:hAnsi="Aptos"/>
          <w:i/>
          <w:iCs/>
          <w:color w:val="auto"/>
          <w:kern w:val="2"/>
          <w:sz w:val="18"/>
          <w:szCs w:val="18"/>
          <w:lang w:eastAsia="en-US"/>
          <w14:ligatures w14:val="standardContextual"/>
        </w:rPr>
        <w:t>Descrivere la metodologia e i parametri utilizzati per l'individuazione delle figure professionali incaricate del servizio di progettazione e fornitura dei quesiti, oggetto dell'appalto, nel rispetto di quanto previsto al capitolo 3 del Capitolato speciale</w:t>
      </w:r>
      <w:r w:rsidRPr="008C431E">
        <w:rPr>
          <w:rFonts w:ascii="Aptos" w:eastAsia="Times New Roman" w:hAnsi="Aptos"/>
          <w:color w:val="auto"/>
          <w:kern w:val="2"/>
          <w:sz w:val="18"/>
          <w:szCs w:val="18"/>
          <w:lang w:eastAsia="en-US"/>
          <w14:ligatures w14:val="standardContextual"/>
        </w:rPr>
        <w:t>.</w:t>
      </w:r>
    </w:p>
    <w:p w14:paraId="0E757563" w14:textId="77777777" w:rsidR="008C431E" w:rsidRPr="008C431E" w:rsidRDefault="008C431E" w:rsidP="008C431E">
      <w:pPr>
        <w:spacing w:after="160" w:line="278" w:lineRule="auto"/>
        <w:ind w:left="720" w:firstLine="0"/>
        <w:contextualSpacing/>
        <w:jc w:val="left"/>
        <w:rPr>
          <w:rFonts w:eastAsia="Aptos"/>
          <w:szCs w:val="24"/>
          <w:lang w:eastAsia="en-US"/>
          <w14:ligatures w14:val="standardContextual"/>
        </w:rPr>
      </w:pPr>
    </w:p>
    <w:p w14:paraId="4B25026C" w14:textId="77777777" w:rsidR="008C431E" w:rsidRPr="008C431E" w:rsidRDefault="008C431E" w:rsidP="008C431E">
      <w:pPr>
        <w:spacing w:after="160" w:line="278" w:lineRule="auto"/>
        <w:ind w:left="0" w:firstLine="0"/>
        <w:jc w:val="left"/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 xml:space="preserve">3.3 Criterio 3 - </w:t>
      </w:r>
      <w:r w:rsidRPr="008C431E"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  <w:t>Garanzia di riservatezza nelle varie fasi di progettazione ed esecuzione del servizio</w:t>
      </w:r>
    </w:p>
    <w:p w14:paraId="65DAD08F" w14:textId="77777777" w:rsidR="008C431E" w:rsidRPr="008C431E" w:rsidRDefault="008C431E" w:rsidP="008C431E">
      <w:pPr>
        <w:numPr>
          <w:ilvl w:val="0"/>
          <w:numId w:val="47"/>
        </w:numPr>
        <w:spacing w:after="160" w:line="278" w:lineRule="auto"/>
        <w:contextualSpacing/>
        <w:jc w:val="left"/>
        <w:rPr>
          <w:rFonts w:eastAsia="Aptos"/>
          <w:szCs w:val="24"/>
          <w:lang w:eastAsia="en-US"/>
          <w14:ligatures w14:val="standardContextual"/>
        </w:rPr>
      </w:pPr>
      <w:r w:rsidRPr="008C431E"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  <w:t xml:space="preserve">sub-criterio 3.1 </w:t>
      </w:r>
      <w:r w:rsidRPr="008C431E">
        <w:rPr>
          <w:rFonts w:eastAsia="Aptos"/>
          <w:szCs w:val="24"/>
          <w:lang w:eastAsia="en-US"/>
          <w14:ligatures w14:val="standardContextual"/>
        </w:rPr>
        <w:t>Procedure di controllo adottate al fine di garantire la riservatezza e non divulgazione dei quesiti proposti nelle fasi di progettazione, elaborazione e trasmissione.</w:t>
      </w:r>
    </w:p>
    <w:p w14:paraId="167FEA4C" w14:textId="77777777" w:rsidR="008C431E" w:rsidRPr="008C431E" w:rsidRDefault="008C431E" w:rsidP="008C431E">
      <w:pPr>
        <w:spacing w:after="160" w:line="278" w:lineRule="auto"/>
        <w:ind w:left="720" w:firstLine="0"/>
        <w:contextualSpacing/>
        <w:jc w:val="left"/>
        <w:rPr>
          <w:rFonts w:ascii="Aptos" w:eastAsia="Times New Roman" w:hAnsi="Aptos"/>
          <w:i/>
          <w:iCs/>
          <w:color w:val="auto"/>
          <w:kern w:val="2"/>
          <w:sz w:val="18"/>
          <w:szCs w:val="18"/>
          <w:lang w:eastAsia="en-US"/>
          <w14:ligatures w14:val="standardContextual"/>
        </w:rPr>
      </w:pPr>
      <w:r w:rsidRPr="008C431E">
        <w:rPr>
          <w:rFonts w:ascii="Aptos" w:eastAsia="Times New Roman" w:hAnsi="Aptos"/>
          <w:i/>
          <w:iCs/>
          <w:color w:val="auto"/>
          <w:kern w:val="2"/>
          <w:sz w:val="18"/>
          <w:szCs w:val="18"/>
          <w:lang w:eastAsia="en-US"/>
          <w14:ligatures w14:val="standardContextual"/>
        </w:rPr>
        <w:t>Descrizione delle procedure attivate per garantire la riservatezza dei dati predisposti secondo quanto previsto al punto 2.6 del Capitolato speciale.</w:t>
      </w:r>
    </w:p>
    <w:p w14:paraId="444C321C" w14:textId="77777777" w:rsidR="008C431E" w:rsidRPr="008C431E" w:rsidRDefault="008C431E" w:rsidP="008C431E">
      <w:pPr>
        <w:spacing w:after="160" w:line="278" w:lineRule="auto"/>
        <w:ind w:left="720" w:firstLine="0"/>
        <w:contextualSpacing/>
        <w:jc w:val="left"/>
        <w:rPr>
          <w:rFonts w:ascii="Aptos" w:eastAsia="Times New Roman" w:hAnsi="Aptos"/>
          <w:i/>
          <w:iCs/>
          <w:color w:val="auto"/>
          <w:kern w:val="2"/>
          <w:sz w:val="18"/>
          <w:szCs w:val="18"/>
          <w:lang w:eastAsia="en-US"/>
          <w14:ligatures w14:val="standardContextual"/>
        </w:rPr>
      </w:pPr>
    </w:p>
    <w:p w14:paraId="3A2B4778" w14:textId="77777777" w:rsidR="008C431E" w:rsidRPr="008C431E" w:rsidRDefault="008C431E" w:rsidP="008C431E">
      <w:pPr>
        <w:numPr>
          <w:ilvl w:val="1"/>
          <w:numId w:val="48"/>
        </w:numPr>
        <w:spacing w:after="160" w:line="278" w:lineRule="auto"/>
        <w:contextualSpacing/>
        <w:jc w:val="left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 xml:space="preserve">Criterio 4 – </w:t>
      </w:r>
      <w:r w:rsidRPr="008C431E"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  <w:t>Esperienze pregresse</w:t>
      </w: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 xml:space="preserve"> </w:t>
      </w:r>
    </w:p>
    <w:p w14:paraId="2961A4A1" w14:textId="77777777" w:rsidR="008C431E" w:rsidRPr="008C431E" w:rsidRDefault="008C431E" w:rsidP="008C431E">
      <w:pPr>
        <w:autoSpaceDE w:val="0"/>
        <w:autoSpaceDN w:val="0"/>
        <w:adjustRightInd w:val="0"/>
        <w:spacing w:after="70" w:line="240" w:lineRule="auto"/>
        <w:ind w:left="0" w:firstLine="0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>Il campione dimostrativo si dovrà riferire ad uno specifico servizio eseguito in relazione ad un bando di concorso, con i dati dell’amministrazione banditrice e la data di pubblicazione.</w:t>
      </w:r>
    </w:p>
    <w:p w14:paraId="21F58CC2" w14:textId="77777777" w:rsidR="008C431E" w:rsidRPr="008C431E" w:rsidRDefault="008C431E" w:rsidP="008C431E">
      <w:pPr>
        <w:autoSpaceDE w:val="0"/>
        <w:autoSpaceDN w:val="0"/>
        <w:adjustRightInd w:val="0"/>
        <w:spacing w:after="70" w:line="240" w:lineRule="auto"/>
        <w:ind w:left="0" w:firstLine="0"/>
        <w:rPr>
          <w:rFonts w:eastAsia="Aptos"/>
          <w:szCs w:val="24"/>
          <w:lang w:eastAsia="en-US"/>
          <w14:ligatures w14:val="standardContextual"/>
        </w:rPr>
      </w:pPr>
      <w:r w:rsidRPr="008C431E">
        <w:rPr>
          <w:rFonts w:eastAsia="Aptos"/>
          <w:color w:val="auto"/>
          <w:kern w:val="2"/>
          <w:szCs w:val="24"/>
          <w:lang w:eastAsia="en-US"/>
          <w14:ligatures w14:val="standardContextual"/>
        </w:rPr>
        <w:t xml:space="preserve">Inoltre, </w:t>
      </w:r>
      <w:r w:rsidRPr="008C431E">
        <w:rPr>
          <w:rFonts w:eastAsia="Aptos"/>
          <w:szCs w:val="24"/>
          <w:lang w:eastAsia="en-US"/>
          <w14:ligatures w14:val="standardContextual"/>
        </w:rPr>
        <w:t xml:space="preserve">il campione dimostrativo della procedura concorsuale espletata dovrà essere anche in lingua inglese e con almeno </w:t>
      </w:r>
      <w:proofErr w:type="gramStart"/>
      <w:r w:rsidRPr="008C431E">
        <w:rPr>
          <w:rFonts w:eastAsia="Aptos"/>
          <w:szCs w:val="24"/>
          <w:lang w:eastAsia="en-US"/>
          <w14:ligatures w14:val="standardContextual"/>
        </w:rPr>
        <w:t>3</w:t>
      </w:r>
      <w:proofErr w:type="gramEnd"/>
      <w:r w:rsidRPr="008C431E">
        <w:rPr>
          <w:rFonts w:eastAsia="Aptos"/>
          <w:szCs w:val="24"/>
          <w:lang w:eastAsia="en-US"/>
          <w14:ligatures w14:val="standardContextual"/>
        </w:rPr>
        <w:t xml:space="preserve"> livelli di difficoltà.</w:t>
      </w:r>
    </w:p>
    <w:p w14:paraId="6425A0E7" w14:textId="77777777" w:rsidR="008C431E" w:rsidRPr="008C431E" w:rsidRDefault="008C431E" w:rsidP="008C431E">
      <w:pPr>
        <w:spacing w:after="160" w:line="278" w:lineRule="auto"/>
        <w:ind w:left="1080" w:firstLine="0"/>
        <w:contextualSpacing/>
        <w:jc w:val="left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</w:p>
    <w:p w14:paraId="129AA120" w14:textId="77777777" w:rsidR="008C431E" w:rsidRPr="008C431E" w:rsidRDefault="008C431E" w:rsidP="008C431E">
      <w:pPr>
        <w:numPr>
          <w:ilvl w:val="0"/>
          <w:numId w:val="46"/>
        </w:numPr>
        <w:autoSpaceDE w:val="0"/>
        <w:autoSpaceDN w:val="0"/>
        <w:adjustRightInd w:val="0"/>
        <w:spacing w:after="70" w:line="240" w:lineRule="auto"/>
        <w:jc w:val="left"/>
        <w:rPr>
          <w:rFonts w:eastAsia="Aptos"/>
          <w:szCs w:val="24"/>
          <w:lang w:eastAsia="en-US"/>
          <w14:ligatures w14:val="standardContextual"/>
        </w:rPr>
      </w:pPr>
      <w:r w:rsidRPr="008C431E">
        <w:rPr>
          <w:rFonts w:eastAsia="Aptos"/>
          <w:b/>
          <w:bCs/>
          <w:szCs w:val="24"/>
          <w:lang w:eastAsia="en-US"/>
          <w14:ligatures w14:val="standardContextual"/>
        </w:rPr>
        <w:t>sub-criterio 4.1</w:t>
      </w:r>
      <w:r w:rsidRPr="008C431E">
        <w:rPr>
          <w:rFonts w:eastAsia="Aptos"/>
          <w:szCs w:val="24"/>
          <w:lang w:eastAsia="en-US"/>
          <w14:ligatures w14:val="standardContextual"/>
        </w:rPr>
        <w:t xml:space="preserve"> Presentazione di 3 quesiti </w:t>
      </w:r>
      <w:r w:rsidRPr="008C431E">
        <w:rPr>
          <w:rFonts w:eastAsia="Aptos"/>
          <w:i/>
          <w:iCs/>
          <w:szCs w:val="24"/>
          <w:lang w:eastAsia="en-US"/>
          <w14:ligatures w14:val="standardContextual"/>
        </w:rPr>
        <w:t xml:space="preserve">attitudinali </w:t>
      </w:r>
      <w:r w:rsidRPr="008C431E">
        <w:rPr>
          <w:rFonts w:eastAsia="Aptos"/>
          <w:szCs w:val="24"/>
          <w:lang w:eastAsia="en-US"/>
          <w14:ligatures w14:val="standardContextual"/>
        </w:rPr>
        <w:t>e relative alternative di risposta, secondo quanto indicato ai punti 2.1 e 2.5 del capitolato speciale per profili di ruolo non funzionari.</w:t>
      </w:r>
    </w:p>
    <w:p w14:paraId="51240EFB" w14:textId="77777777" w:rsidR="008C431E" w:rsidRPr="008C431E" w:rsidRDefault="008C431E" w:rsidP="008C431E">
      <w:pPr>
        <w:autoSpaceDE w:val="0"/>
        <w:autoSpaceDN w:val="0"/>
        <w:adjustRightInd w:val="0"/>
        <w:spacing w:after="70" w:line="240" w:lineRule="auto"/>
        <w:ind w:left="360" w:firstLine="0"/>
        <w:rPr>
          <w:rFonts w:eastAsia="Aptos"/>
          <w:szCs w:val="24"/>
          <w:lang w:eastAsia="en-US"/>
          <w14:ligatures w14:val="standardContextual"/>
        </w:rPr>
      </w:pPr>
    </w:p>
    <w:p w14:paraId="6F5FA286" w14:textId="77777777" w:rsidR="008C431E" w:rsidRPr="008C431E" w:rsidRDefault="008C431E" w:rsidP="008C431E">
      <w:pPr>
        <w:numPr>
          <w:ilvl w:val="0"/>
          <w:numId w:val="46"/>
        </w:numPr>
        <w:spacing w:after="160" w:line="278" w:lineRule="auto"/>
        <w:contextualSpacing/>
        <w:jc w:val="left"/>
        <w:rPr>
          <w:rFonts w:eastAsia="Aptos"/>
          <w:szCs w:val="24"/>
          <w:lang w:eastAsia="en-US"/>
          <w14:ligatures w14:val="standardContextual"/>
        </w:rPr>
      </w:pPr>
      <w:r w:rsidRPr="008C431E">
        <w:rPr>
          <w:rFonts w:ascii="Aptos" w:eastAsia="Aptos" w:hAnsi="Aptos" w:cs="Times New Roman"/>
          <w:b/>
          <w:bCs/>
          <w:color w:val="auto"/>
          <w:kern w:val="2"/>
          <w:szCs w:val="24"/>
          <w:lang w:eastAsia="en-US"/>
          <w14:ligatures w14:val="standardContextual"/>
        </w:rPr>
        <w:t xml:space="preserve">sub-criterio 4.2 </w:t>
      </w:r>
      <w:r w:rsidRPr="008C431E">
        <w:rPr>
          <w:rFonts w:ascii="Aptos" w:eastAsia="Aptos" w:hAnsi="Aptos" w:cs="Times New Roman"/>
          <w:color w:val="auto"/>
          <w:kern w:val="2"/>
          <w:szCs w:val="24"/>
          <w:lang w:eastAsia="en-US"/>
          <w14:ligatures w14:val="standardContextual"/>
        </w:rPr>
        <w:t xml:space="preserve">Presentazione di 3 quesiti </w:t>
      </w:r>
      <w:r w:rsidRPr="008C431E">
        <w:rPr>
          <w:rFonts w:ascii="Aptos" w:eastAsia="Aptos" w:hAnsi="Aptos" w:cs="Times New Roman"/>
          <w:i/>
          <w:iCs/>
          <w:color w:val="auto"/>
          <w:kern w:val="2"/>
          <w:szCs w:val="24"/>
          <w:lang w:eastAsia="en-US"/>
          <w14:ligatures w14:val="standardContextual"/>
        </w:rPr>
        <w:t>attitudinali tematici</w:t>
      </w:r>
      <w:r w:rsidRPr="008C431E">
        <w:rPr>
          <w:rFonts w:ascii="Aptos" w:eastAsia="Aptos" w:hAnsi="Aptos" w:cs="Times New Roman"/>
          <w:color w:val="auto"/>
          <w:kern w:val="2"/>
          <w:szCs w:val="24"/>
          <w:lang w:eastAsia="en-US"/>
          <w14:ligatures w14:val="standardContextual"/>
        </w:rPr>
        <w:t xml:space="preserve"> e relative alternative di risposta, </w:t>
      </w:r>
      <w:r w:rsidRPr="008C431E">
        <w:rPr>
          <w:rFonts w:eastAsia="Aptos"/>
          <w:szCs w:val="24"/>
          <w:lang w:eastAsia="en-US"/>
          <w14:ligatures w14:val="standardContextual"/>
        </w:rPr>
        <w:t>secondo quanto indicato ai punti 2.1 e 2.5 del capitolato speciale per profili di ruolo funzionari.</w:t>
      </w:r>
    </w:p>
    <w:p w14:paraId="42EAEBBC" w14:textId="77777777" w:rsidR="008C431E" w:rsidRPr="008C431E" w:rsidRDefault="008C431E" w:rsidP="008C431E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left"/>
        <w:rPr>
          <w:rFonts w:eastAsia="Aptos"/>
          <w:szCs w:val="24"/>
          <w:lang w:eastAsia="en-US"/>
          <w14:ligatures w14:val="standardContextual"/>
        </w:rPr>
      </w:pPr>
      <w:bookmarkStart w:id="3" w:name="_Hlk178933117"/>
      <w:r w:rsidRPr="008C431E">
        <w:rPr>
          <w:rFonts w:eastAsia="Aptos"/>
          <w:b/>
          <w:bCs/>
          <w:szCs w:val="24"/>
          <w:lang w:eastAsia="en-US"/>
          <w14:ligatures w14:val="standardContextual"/>
        </w:rPr>
        <w:t xml:space="preserve">sub-criterio 4.3 </w:t>
      </w:r>
      <w:bookmarkEnd w:id="3"/>
      <w:r w:rsidRPr="008C431E">
        <w:rPr>
          <w:rFonts w:eastAsia="Aptos"/>
          <w:szCs w:val="24"/>
          <w:lang w:eastAsia="en-US"/>
          <w14:ligatures w14:val="standardContextual"/>
        </w:rPr>
        <w:t xml:space="preserve">Presentazione di 3 quesiti </w:t>
      </w:r>
      <w:r w:rsidRPr="008C431E">
        <w:rPr>
          <w:rFonts w:eastAsia="Aptos"/>
          <w:i/>
          <w:iCs/>
          <w:szCs w:val="24"/>
          <w:lang w:eastAsia="en-US"/>
          <w14:ligatures w14:val="standardContextual"/>
        </w:rPr>
        <w:t>tematici</w:t>
      </w:r>
      <w:r w:rsidRPr="008C431E">
        <w:rPr>
          <w:rFonts w:eastAsia="Aptos"/>
          <w:szCs w:val="24"/>
          <w:lang w:eastAsia="en-US"/>
          <w14:ligatures w14:val="standardContextual"/>
        </w:rPr>
        <w:t xml:space="preserve"> e relative alternative di risposta secondo quanto indicato ai punti 2.2 e 2.5 del capitolato speciale per profili di ruolo non funzionari.</w:t>
      </w:r>
    </w:p>
    <w:p w14:paraId="49626B48" w14:textId="77777777" w:rsidR="008C431E" w:rsidRPr="008C431E" w:rsidRDefault="008C431E" w:rsidP="008C431E">
      <w:pPr>
        <w:autoSpaceDE w:val="0"/>
        <w:autoSpaceDN w:val="0"/>
        <w:adjustRightInd w:val="0"/>
        <w:spacing w:after="70" w:line="240" w:lineRule="auto"/>
        <w:ind w:left="360" w:firstLine="0"/>
        <w:rPr>
          <w:rFonts w:eastAsia="Aptos"/>
          <w:szCs w:val="24"/>
          <w:lang w:eastAsia="en-US"/>
          <w14:ligatures w14:val="standardContextual"/>
        </w:rPr>
      </w:pPr>
    </w:p>
    <w:p w14:paraId="5FBA76C8" w14:textId="77777777" w:rsidR="008C431E" w:rsidRPr="008C431E" w:rsidRDefault="008C431E" w:rsidP="008C431E">
      <w:pPr>
        <w:numPr>
          <w:ilvl w:val="0"/>
          <w:numId w:val="46"/>
        </w:numPr>
        <w:autoSpaceDE w:val="0"/>
        <w:autoSpaceDN w:val="0"/>
        <w:adjustRightInd w:val="0"/>
        <w:spacing w:after="70" w:line="240" w:lineRule="auto"/>
        <w:jc w:val="left"/>
        <w:rPr>
          <w:rFonts w:eastAsia="Aptos"/>
          <w:szCs w:val="24"/>
          <w:lang w:eastAsia="en-US"/>
          <w14:ligatures w14:val="standardContextual"/>
        </w:rPr>
      </w:pPr>
      <w:r w:rsidRPr="008C431E">
        <w:rPr>
          <w:rFonts w:eastAsia="Aptos"/>
          <w:b/>
          <w:bCs/>
          <w:szCs w:val="24"/>
          <w:lang w:eastAsia="en-US"/>
          <w14:ligatures w14:val="standardContextual"/>
        </w:rPr>
        <w:t xml:space="preserve">sub-criterio 4.4 </w:t>
      </w:r>
      <w:r w:rsidRPr="008C431E">
        <w:rPr>
          <w:rFonts w:eastAsia="Aptos"/>
          <w:szCs w:val="24"/>
          <w:lang w:eastAsia="en-US"/>
          <w14:ligatures w14:val="standardContextual"/>
        </w:rPr>
        <w:t xml:space="preserve">Presentazione di 3 quesiti </w:t>
      </w:r>
      <w:r w:rsidRPr="008C431E">
        <w:rPr>
          <w:rFonts w:eastAsia="Aptos"/>
          <w:i/>
          <w:iCs/>
          <w:szCs w:val="24"/>
          <w:lang w:eastAsia="en-US"/>
          <w14:ligatures w14:val="standardContextual"/>
        </w:rPr>
        <w:t>tematici</w:t>
      </w:r>
      <w:r w:rsidRPr="008C431E">
        <w:rPr>
          <w:rFonts w:eastAsia="Aptos"/>
          <w:szCs w:val="24"/>
          <w:lang w:eastAsia="en-US"/>
          <w14:ligatures w14:val="standardContextual"/>
        </w:rPr>
        <w:t xml:space="preserve"> e relative alternative di risposta secondo quanto indicato ai punti 2.2 e 2.5 del capitolato speciale per profili di ruolo funzionari.</w:t>
      </w:r>
    </w:p>
    <w:p w14:paraId="0F6BB764" w14:textId="77777777" w:rsidR="008C431E" w:rsidRPr="008C431E" w:rsidRDefault="008C431E" w:rsidP="008C431E">
      <w:pPr>
        <w:autoSpaceDE w:val="0"/>
        <w:autoSpaceDN w:val="0"/>
        <w:adjustRightInd w:val="0"/>
        <w:spacing w:after="70" w:line="240" w:lineRule="auto"/>
        <w:ind w:left="0" w:firstLine="0"/>
        <w:rPr>
          <w:rFonts w:eastAsia="Aptos"/>
          <w:szCs w:val="24"/>
          <w:lang w:eastAsia="en-US"/>
          <w14:ligatures w14:val="standardContextual"/>
        </w:rPr>
      </w:pPr>
    </w:p>
    <w:p w14:paraId="32673DE9" w14:textId="77777777" w:rsidR="008C431E" w:rsidRPr="008C431E" w:rsidRDefault="008C431E" w:rsidP="008C431E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left"/>
        <w:rPr>
          <w:rFonts w:eastAsia="Aptos"/>
          <w:szCs w:val="24"/>
          <w:lang w:eastAsia="en-US"/>
          <w14:ligatures w14:val="standardContextual"/>
        </w:rPr>
      </w:pPr>
      <w:r w:rsidRPr="008C431E">
        <w:rPr>
          <w:rFonts w:eastAsia="Aptos"/>
          <w:b/>
          <w:bCs/>
          <w:szCs w:val="24"/>
          <w:lang w:eastAsia="en-US"/>
          <w14:ligatures w14:val="standardContextual"/>
        </w:rPr>
        <w:lastRenderedPageBreak/>
        <w:t xml:space="preserve">sub-criterio 4.5 </w:t>
      </w:r>
      <w:r w:rsidRPr="008C431E">
        <w:rPr>
          <w:rFonts w:eastAsia="Aptos"/>
          <w:szCs w:val="24"/>
          <w:lang w:eastAsia="en-US"/>
          <w14:ligatures w14:val="standardContextual"/>
        </w:rPr>
        <w:t xml:space="preserve">Presentazione di 3 quesiti </w:t>
      </w:r>
      <w:r w:rsidRPr="008C431E">
        <w:rPr>
          <w:rFonts w:eastAsia="Aptos"/>
          <w:i/>
          <w:iCs/>
          <w:szCs w:val="24"/>
          <w:lang w:eastAsia="en-US"/>
          <w14:ligatures w14:val="standardContextual"/>
        </w:rPr>
        <w:t>cultura generale</w:t>
      </w:r>
      <w:r w:rsidRPr="008C431E">
        <w:rPr>
          <w:rFonts w:eastAsia="Aptos"/>
          <w:szCs w:val="24"/>
          <w:lang w:eastAsia="en-US"/>
          <w14:ligatures w14:val="standardContextual"/>
        </w:rPr>
        <w:t xml:space="preserve"> e relative alternative di risposta, secondo quanto indicato ai punti 2.3 e 2.5 del capitolato speciale per profili di ruolo non funzionari.</w:t>
      </w:r>
    </w:p>
    <w:p w14:paraId="3DBEF188" w14:textId="77777777" w:rsidR="008C431E" w:rsidRPr="008C431E" w:rsidRDefault="008C431E" w:rsidP="008C431E">
      <w:pPr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eastAsia="Aptos"/>
          <w:szCs w:val="24"/>
          <w:lang w:eastAsia="en-US"/>
          <w14:ligatures w14:val="standardContextual"/>
        </w:rPr>
      </w:pPr>
    </w:p>
    <w:p w14:paraId="6144B8BC" w14:textId="77777777" w:rsidR="008C431E" w:rsidRPr="008C431E" w:rsidRDefault="008C431E" w:rsidP="008C431E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left"/>
        <w:rPr>
          <w:rFonts w:eastAsia="Aptos"/>
          <w:szCs w:val="24"/>
          <w:lang w:eastAsia="en-US"/>
          <w14:ligatures w14:val="standardContextual"/>
        </w:rPr>
      </w:pPr>
      <w:r w:rsidRPr="008C431E">
        <w:rPr>
          <w:rFonts w:eastAsia="Aptos"/>
          <w:b/>
          <w:bCs/>
          <w:szCs w:val="24"/>
          <w:lang w:eastAsia="en-US"/>
          <w14:ligatures w14:val="standardContextual"/>
        </w:rPr>
        <w:t xml:space="preserve">sub-criterio 4.6 </w:t>
      </w:r>
      <w:r w:rsidRPr="008C431E">
        <w:rPr>
          <w:rFonts w:eastAsia="Aptos"/>
          <w:szCs w:val="24"/>
          <w:lang w:eastAsia="en-US"/>
          <w14:ligatures w14:val="standardContextual"/>
        </w:rPr>
        <w:t xml:space="preserve">Presentazione di 3 quesiti </w:t>
      </w:r>
      <w:r w:rsidRPr="008C431E">
        <w:rPr>
          <w:rFonts w:eastAsia="Aptos"/>
          <w:i/>
          <w:iCs/>
          <w:szCs w:val="24"/>
          <w:lang w:eastAsia="en-US"/>
          <w14:ligatures w14:val="standardContextual"/>
        </w:rPr>
        <w:t>cultura generale</w:t>
      </w:r>
      <w:r w:rsidRPr="008C431E">
        <w:rPr>
          <w:rFonts w:eastAsia="Aptos"/>
          <w:szCs w:val="24"/>
          <w:lang w:eastAsia="en-US"/>
          <w14:ligatures w14:val="standardContextual"/>
        </w:rPr>
        <w:t xml:space="preserve"> e relative alternative di risposta, secondo quanto indicato ai punti 2.3 e 2.5 del capitolato speciale per profili di ruolo funzionari.</w:t>
      </w:r>
    </w:p>
    <w:p w14:paraId="246FE555" w14:textId="77777777" w:rsidR="008C431E" w:rsidRPr="008C431E" w:rsidRDefault="008C431E" w:rsidP="008C431E">
      <w:pPr>
        <w:autoSpaceDE w:val="0"/>
        <w:autoSpaceDN w:val="0"/>
        <w:adjustRightInd w:val="0"/>
        <w:spacing w:after="70" w:line="240" w:lineRule="auto"/>
        <w:ind w:left="360" w:firstLine="0"/>
        <w:rPr>
          <w:rFonts w:eastAsia="Aptos"/>
          <w:szCs w:val="24"/>
          <w:lang w:eastAsia="en-US"/>
          <w14:ligatures w14:val="standardContextual"/>
        </w:rPr>
      </w:pPr>
    </w:p>
    <w:p w14:paraId="73BDA9F8" w14:textId="77777777" w:rsidR="008C431E" w:rsidRPr="008C431E" w:rsidRDefault="008C431E" w:rsidP="008C431E">
      <w:pPr>
        <w:numPr>
          <w:ilvl w:val="0"/>
          <w:numId w:val="46"/>
        </w:numPr>
        <w:autoSpaceDE w:val="0"/>
        <w:autoSpaceDN w:val="0"/>
        <w:adjustRightInd w:val="0"/>
        <w:spacing w:after="70" w:line="240" w:lineRule="auto"/>
        <w:jc w:val="left"/>
        <w:rPr>
          <w:rFonts w:eastAsia="Aptos"/>
          <w:szCs w:val="24"/>
          <w:lang w:eastAsia="en-US"/>
          <w14:ligatures w14:val="standardContextual"/>
        </w:rPr>
      </w:pPr>
      <w:r w:rsidRPr="008C431E">
        <w:rPr>
          <w:rFonts w:eastAsia="Aptos"/>
          <w:b/>
          <w:bCs/>
          <w:szCs w:val="24"/>
          <w:lang w:eastAsia="en-US"/>
          <w14:ligatures w14:val="standardContextual"/>
        </w:rPr>
        <w:t xml:space="preserve">sub-criterio 4.7 </w:t>
      </w:r>
      <w:r w:rsidRPr="008C431E">
        <w:rPr>
          <w:rFonts w:eastAsia="Aptos"/>
          <w:szCs w:val="24"/>
          <w:lang w:eastAsia="en-US"/>
          <w14:ligatures w14:val="standardContextual"/>
        </w:rPr>
        <w:t xml:space="preserve">Presentazione di 3 quesiti </w:t>
      </w:r>
      <w:r w:rsidRPr="008C431E">
        <w:rPr>
          <w:rFonts w:eastAsia="Aptos"/>
          <w:i/>
          <w:iCs/>
          <w:szCs w:val="24"/>
          <w:lang w:eastAsia="en-US"/>
          <w14:ligatures w14:val="standardContextual"/>
        </w:rPr>
        <w:t>situazionali</w:t>
      </w:r>
      <w:r w:rsidRPr="008C431E">
        <w:rPr>
          <w:rFonts w:eastAsia="Aptos"/>
          <w:szCs w:val="24"/>
          <w:lang w:eastAsia="en-US"/>
          <w14:ligatures w14:val="standardContextual"/>
        </w:rPr>
        <w:t xml:space="preserve"> e relative alternative di risposta, secondo quanto indicato ai punti 2.4 e 2.5 del capitolato speciale per profili di ruolo non dirigenziali.</w:t>
      </w:r>
    </w:p>
    <w:p w14:paraId="4E2E82DC" w14:textId="77777777" w:rsidR="008C431E" w:rsidRPr="008C431E" w:rsidRDefault="008C431E" w:rsidP="008C431E">
      <w:pPr>
        <w:autoSpaceDE w:val="0"/>
        <w:autoSpaceDN w:val="0"/>
        <w:adjustRightInd w:val="0"/>
        <w:spacing w:after="70" w:line="240" w:lineRule="auto"/>
        <w:ind w:left="0" w:firstLine="0"/>
        <w:rPr>
          <w:rFonts w:eastAsia="Aptos"/>
          <w:szCs w:val="24"/>
          <w:lang w:eastAsia="en-US"/>
          <w14:ligatures w14:val="standardContextual"/>
        </w:rPr>
      </w:pPr>
    </w:p>
    <w:p w14:paraId="695EFDD2" w14:textId="77777777" w:rsidR="008C431E" w:rsidRPr="008C431E" w:rsidRDefault="008C431E" w:rsidP="008C431E">
      <w:pPr>
        <w:numPr>
          <w:ilvl w:val="0"/>
          <w:numId w:val="46"/>
        </w:numPr>
        <w:autoSpaceDE w:val="0"/>
        <w:autoSpaceDN w:val="0"/>
        <w:adjustRightInd w:val="0"/>
        <w:spacing w:after="70" w:line="240" w:lineRule="auto"/>
        <w:jc w:val="left"/>
        <w:rPr>
          <w:rFonts w:eastAsia="Aptos"/>
          <w:szCs w:val="24"/>
          <w:lang w:eastAsia="en-US"/>
          <w14:ligatures w14:val="standardContextual"/>
        </w:rPr>
      </w:pPr>
      <w:r w:rsidRPr="008C431E">
        <w:rPr>
          <w:rFonts w:eastAsia="Aptos"/>
          <w:b/>
          <w:bCs/>
          <w:szCs w:val="24"/>
          <w:lang w:eastAsia="en-US"/>
          <w14:ligatures w14:val="standardContextual"/>
        </w:rPr>
        <w:t xml:space="preserve">sub-criterio 4.8 </w:t>
      </w:r>
      <w:r w:rsidRPr="008C431E">
        <w:rPr>
          <w:rFonts w:eastAsia="Aptos"/>
          <w:szCs w:val="24"/>
          <w:lang w:eastAsia="en-US"/>
          <w14:ligatures w14:val="standardContextual"/>
        </w:rPr>
        <w:t xml:space="preserve">Presentazione di 3 quesiti </w:t>
      </w:r>
      <w:r w:rsidRPr="008C431E">
        <w:rPr>
          <w:rFonts w:eastAsia="Aptos"/>
          <w:i/>
          <w:iCs/>
          <w:szCs w:val="24"/>
          <w:lang w:eastAsia="en-US"/>
          <w14:ligatures w14:val="standardContextual"/>
        </w:rPr>
        <w:t>situazionali</w:t>
      </w:r>
      <w:r w:rsidRPr="008C431E">
        <w:rPr>
          <w:rFonts w:eastAsia="Aptos"/>
          <w:szCs w:val="24"/>
          <w:lang w:eastAsia="en-US"/>
          <w14:ligatures w14:val="standardContextual"/>
        </w:rPr>
        <w:t xml:space="preserve"> e relative alternative di risposta, secondo quanto indicato ai punti 2.4 e 2.5 del capitolato speciale per profili di ruolo dirigenziali.</w:t>
      </w:r>
    </w:p>
    <w:p w14:paraId="7C3C6190" w14:textId="77777777" w:rsidR="008C431E" w:rsidRPr="008C431E" w:rsidRDefault="008C431E" w:rsidP="008C431E">
      <w:pPr>
        <w:spacing w:after="160" w:line="278" w:lineRule="auto"/>
        <w:ind w:left="0" w:firstLine="0"/>
        <w:rPr>
          <w:rFonts w:eastAsia="Aptos"/>
          <w:b/>
          <w:bCs/>
          <w:color w:val="auto"/>
          <w:kern w:val="2"/>
          <w:szCs w:val="24"/>
          <w:lang w:eastAsia="en-US"/>
          <w14:ligatures w14:val="standardContextual"/>
        </w:rPr>
      </w:pPr>
    </w:p>
    <w:p w14:paraId="3377D051" w14:textId="77777777" w:rsidR="008C431E" w:rsidRPr="008C431E" w:rsidRDefault="008C431E" w:rsidP="008C431E">
      <w:pPr>
        <w:spacing w:after="160" w:line="278" w:lineRule="auto"/>
        <w:ind w:left="0" w:firstLine="0"/>
        <w:jc w:val="left"/>
        <w:rPr>
          <w:rFonts w:eastAsia="Aptos"/>
          <w:color w:val="auto"/>
          <w:kern w:val="2"/>
          <w:szCs w:val="24"/>
          <w:lang w:eastAsia="en-US"/>
          <w14:ligatures w14:val="standardContextual"/>
        </w:rPr>
      </w:pPr>
    </w:p>
    <w:p w14:paraId="5678394F" w14:textId="23645872" w:rsidR="007A01FE" w:rsidRPr="006E65A1" w:rsidRDefault="007A01FE" w:rsidP="005A0930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auto"/>
          <w:sz w:val="22"/>
        </w:rPr>
      </w:pPr>
    </w:p>
    <w:sectPr w:rsidR="007A01FE" w:rsidRPr="006E65A1" w:rsidSect="004D0C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1467" w:right="1126" w:bottom="1276" w:left="1419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FEA81" w14:textId="77777777" w:rsidR="0035702D" w:rsidRDefault="0035702D">
      <w:pPr>
        <w:spacing w:after="0" w:line="240" w:lineRule="auto"/>
      </w:pPr>
      <w:r>
        <w:separator/>
      </w:r>
    </w:p>
  </w:endnote>
  <w:endnote w:type="continuationSeparator" w:id="0">
    <w:p w14:paraId="2AFBC5ED" w14:textId="77777777" w:rsidR="0035702D" w:rsidRDefault="0035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C4C81" w14:textId="77777777" w:rsidR="00D803EB" w:rsidRDefault="00203830">
    <w:pPr>
      <w:spacing w:after="0" w:line="259" w:lineRule="auto"/>
      <w:ind w:left="0" w:right="7" w:firstLine="0"/>
      <w:jc w:val="center"/>
    </w:pPr>
    <w:r>
      <w:rPr>
        <w:sz w:val="16"/>
      </w:rPr>
      <w:t xml:space="preserve">Formez PA - Centro servizi, assistenza, studi e formazione per l’ammodernamento delle P.A. </w:t>
    </w:r>
  </w:p>
  <w:p w14:paraId="14DF9A27" w14:textId="77777777" w:rsidR="00D803EB" w:rsidRDefault="00203830">
    <w:pPr>
      <w:spacing w:after="0" w:line="259" w:lineRule="auto"/>
      <w:ind w:left="0" w:right="5" w:firstLine="0"/>
      <w:jc w:val="center"/>
    </w:pPr>
    <w:r>
      <w:rPr>
        <w:sz w:val="16"/>
      </w:rPr>
      <w:t xml:space="preserve">Sede Legale e Amministrativa Viale Marx 15, 00137 Roma  </w:t>
    </w:r>
  </w:p>
  <w:p w14:paraId="612980DD" w14:textId="77777777" w:rsidR="00D803EB" w:rsidRDefault="00203830">
    <w:pPr>
      <w:spacing w:after="0" w:line="238" w:lineRule="auto"/>
      <w:ind w:left="1987" w:right="1956" w:firstLine="0"/>
      <w:jc w:val="center"/>
    </w:pPr>
    <w:r>
      <w:rPr>
        <w:sz w:val="16"/>
      </w:rPr>
      <w:t xml:space="preserve">Tel. 06 84891 Partita IVA 06416011002 Codice Fiscale 80048080636 www.formez.it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B35B8" w14:textId="77777777" w:rsidR="00293AAB" w:rsidRPr="00293AAB" w:rsidRDefault="00293AAB" w:rsidP="00293AAB">
    <w:pPr>
      <w:autoSpaceDE w:val="0"/>
      <w:autoSpaceDN w:val="0"/>
      <w:adjustRightInd w:val="0"/>
      <w:spacing w:after="0" w:line="240" w:lineRule="auto"/>
      <w:ind w:left="0" w:firstLine="0"/>
      <w:rPr>
        <w:rFonts w:eastAsia="Times New Roman"/>
        <w:color w:val="0861C3"/>
        <w:sz w:val="16"/>
        <w:szCs w:val="16"/>
      </w:rPr>
    </w:pPr>
    <w:r w:rsidRPr="00293AAB">
      <w:rPr>
        <w:rFonts w:eastAsia="Times New Roman"/>
        <w:color w:val="0861C3"/>
        <w:sz w:val="16"/>
        <w:szCs w:val="16"/>
      </w:rPr>
      <w:t>Formez PA</w:t>
    </w:r>
  </w:p>
  <w:p w14:paraId="3848AA62" w14:textId="77777777" w:rsidR="00293AAB" w:rsidRPr="00293AAB" w:rsidRDefault="00293AAB" w:rsidP="00293AAB">
    <w:pPr>
      <w:autoSpaceDE w:val="0"/>
      <w:autoSpaceDN w:val="0"/>
      <w:adjustRightInd w:val="0"/>
      <w:spacing w:after="0" w:line="240" w:lineRule="auto"/>
      <w:ind w:left="0" w:firstLine="0"/>
      <w:rPr>
        <w:rFonts w:eastAsia="Times New Roman"/>
        <w:color w:val="0861C3"/>
        <w:sz w:val="16"/>
        <w:szCs w:val="16"/>
      </w:rPr>
    </w:pPr>
    <w:r w:rsidRPr="00293AAB">
      <w:rPr>
        <w:rFonts w:eastAsia="Times New Roman"/>
        <w:color w:val="0861C3"/>
        <w:sz w:val="16"/>
        <w:szCs w:val="16"/>
      </w:rPr>
      <w:t>Centro servizi, assistenza, studi e formazione per l’ammodernamento delle P.A.</w:t>
    </w:r>
  </w:p>
  <w:p w14:paraId="56BD3077" w14:textId="77777777" w:rsidR="00293AAB" w:rsidRPr="00293AAB" w:rsidRDefault="00293AAB" w:rsidP="00293AAB">
    <w:pPr>
      <w:autoSpaceDE w:val="0"/>
      <w:autoSpaceDN w:val="0"/>
      <w:adjustRightInd w:val="0"/>
      <w:spacing w:after="0" w:line="240" w:lineRule="auto"/>
      <w:ind w:left="0" w:firstLine="0"/>
      <w:rPr>
        <w:rFonts w:eastAsia="Times New Roman"/>
        <w:color w:val="0861C3"/>
        <w:sz w:val="16"/>
        <w:szCs w:val="16"/>
      </w:rPr>
    </w:pPr>
    <w:r w:rsidRPr="00293AAB">
      <w:rPr>
        <w:rFonts w:eastAsia="Times New Roman"/>
        <w:color w:val="0861C3"/>
        <w:sz w:val="16"/>
        <w:szCs w:val="16"/>
      </w:rPr>
      <w:t>Sede Legale e Amministrativa Viale Marx 15, 00137 Roma</w:t>
    </w:r>
  </w:p>
  <w:p w14:paraId="32F92E48" w14:textId="77777777" w:rsidR="00293AAB" w:rsidRPr="00293AAB" w:rsidRDefault="00293AAB" w:rsidP="00293AAB">
    <w:pPr>
      <w:autoSpaceDE w:val="0"/>
      <w:autoSpaceDN w:val="0"/>
      <w:adjustRightInd w:val="0"/>
      <w:spacing w:after="0" w:line="240" w:lineRule="auto"/>
      <w:ind w:left="0" w:firstLine="0"/>
      <w:rPr>
        <w:rFonts w:eastAsia="Times New Roman"/>
        <w:color w:val="0861C3"/>
        <w:sz w:val="16"/>
        <w:szCs w:val="16"/>
      </w:rPr>
    </w:pPr>
    <w:r w:rsidRPr="00293AAB">
      <w:rPr>
        <w:rFonts w:eastAsia="Times New Roman"/>
        <w:color w:val="0861C3"/>
        <w:sz w:val="16"/>
        <w:szCs w:val="16"/>
      </w:rPr>
      <w:t xml:space="preserve">Tel. 06 84891 Partita IVA 06416011002 Codice Fiscale 80048080636 </w:t>
    </w:r>
  </w:p>
  <w:p w14:paraId="1C714CF6" w14:textId="77777777" w:rsidR="00293AAB" w:rsidRPr="00293AAB" w:rsidRDefault="00293AAB" w:rsidP="00293AAB">
    <w:pPr>
      <w:autoSpaceDE w:val="0"/>
      <w:autoSpaceDN w:val="0"/>
      <w:adjustRightInd w:val="0"/>
      <w:spacing w:after="0" w:line="240" w:lineRule="auto"/>
      <w:ind w:left="0" w:firstLine="0"/>
      <w:rPr>
        <w:rFonts w:eastAsia="Times New Roman"/>
        <w:color w:val="0861C3"/>
        <w:sz w:val="16"/>
        <w:szCs w:val="16"/>
      </w:rPr>
    </w:pPr>
    <w:r w:rsidRPr="00293AAB">
      <w:rPr>
        <w:rFonts w:eastAsia="Times New Roman"/>
        <w:color w:val="0861C3"/>
        <w:sz w:val="16"/>
        <w:szCs w:val="16"/>
      </w:rPr>
      <w:t>www.formez.it</w:t>
    </w:r>
  </w:p>
  <w:p w14:paraId="40E57246" w14:textId="46E3AE6A" w:rsidR="00D803EB" w:rsidRDefault="00203830">
    <w:pPr>
      <w:spacing w:after="0" w:line="238" w:lineRule="auto"/>
      <w:ind w:left="1987" w:right="1956" w:firstLine="0"/>
      <w:jc w:val="center"/>
    </w:pP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63AE8" w14:textId="77777777" w:rsidR="00D803EB" w:rsidRDefault="00203830">
    <w:pPr>
      <w:spacing w:after="0" w:line="259" w:lineRule="auto"/>
      <w:ind w:left="0" w:right="7" w:firstLine="0"/>
      <w:jc w:val="center"/>
    </w:pPr>
    <w:r>
      <w:rPr>
        <w:sz w:val="16"/>
      </w:rPr>
      <w:t xml:space="preserve">Formez PA - Centro servizi, assistenza, studi e formazione per l’ammodernamento delle P.A. </w:t>
    </w:r>
  </w:p>
  <w:p w14:paraId="33FEAD6D" w14:textId="77777777" w:rsidR="00D803EB" w:rsidRDefault="00203830">
    <w:pPr>
      <w:spacing w:after="0" w:line="259" w:lineRule="auto"/>
      <w:ind w:left="0" w:right="5" w:firstLine="0"/>
      <w:jc w:val="center"/>
    </w:pPr>
    <w:r>
      <w:rPr>
        <w:sz w:val="16"/>
      </w:rPr>
      <w:t xml:space="preserve">Sede Legale e Amministrativa Viale Marx 15, 00137 Roma  </w:t>
    </w:r>
  </w:p>
  <w:p w14:paraId="4C4FEB97" w14:textId="77777777" w:rsidR="00D803EB" w:rsidRDefault="00203830">
    <w:pPr>
      <w:spacing w:after="0" w:line="238" w:lineRule="auto"/>
      <w:ind w:left="1987" w:right="1956" w:firstLine="0"/>
      <w:jc w:val="center"/>
    </w:pPr>
    <w:r>
      <w:rPr>
        <w:sz w:val="16"/>
      </w:rPr>
      <w:t xml:space="preserve">Tel. 06 84891 Partita IVA 06416011002 Codice Fiscale 80048080636 www.formez.it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227F2" w14:textId="77777777" w:rsidR="0035702D" w:rsidRDefault="0035702D">
      <w:pPr>
        <w:spacing w:after="0" w:line="240" w:lineRule="auto"/>
      </w:pPr>
      <w:r>
        <w:separator/>
      </w:r>
    </w:p>
  </w:footnote>
  <w:footnote w:type="continuationSeparator" w:id="0">
    <w:p w14:paraId="1A55E8E4" w14:textId="77777777" w:rsidR="0035702D" w:rsidRDefault="0035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F850A" w14:textId="77777777" w:rsidR="00D803EB" w:rsidRDefault="00203830">
    <w:pPr>
      <w:spacing w:after="0" w:line="259" w:lineRule="auto"/>
      <w:ind w:left="-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8E047BA" wp14:editId="6F2C5D25">
          <wp:simplePos x="0" y="0"/>
          <wp:positionH relativeFrom="page">
            <wp:posOffset>900430</wp:posOffset>
          </wp:positionH>
          <wp:positionV relativeFrom="page">
            <wp:posOffset>457200</wp:posOffset>
          </wp:positionV>
          <wp:extent cx="1143000" cy="304800"/>
          <wp:effectExtent l="0" t="0" r="0" b="0"/>
          <wp:wrapSquare wrapText="bothSides"/>
          <wp:docPr id="12" name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71400" w14:textId="4995E52B" w:rsidR="00D803EB" w:rsidRDefault="00A839C3">
    <w:pPr>
      <w:spacing w:after="0" w:line="259" w:lineRule="auto"/>
      <w:ind w:left="-1" w:firstLine="0"/>
      <w:jc w:val="left"/>
    </w:pPr>
    <w:r>
      <w:rPr>
        <w:noProof/>
      </w:rPr>
      <w:drawing>
        <wp:inline distT="0" distB="0" distL="0" distR="0" wp14:anchorId="16856C81" wp14:editId="17A04817">
          <wp:extent cx="1432560" cy="502920"/>
          <wp:effectExtent l="0" t="0" r="0" b="0"/>
          <wp:docPr id="1" name="Immagine 1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schermata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3830">
      <w:t xml:space="preserve"> </w:t>
    </w:r>
  </w:p>
  <w:p w14:paraId="45E18864" w14:textId="0F0F4EEF" w:rsidR="00317B20" w:rsidRPr="00D51CF6" w:rsidRDefault="00D51CF6">
    <w:pPr>
      <w:spacing w:after="0" w:line="259" w:lineRule="auto"/>
      <w:ind w:left="-1" w:firstLine="0"/>
      <w:jc w:val="left"/>
      <w:rPr>
        <w:i/>
        <w:iCs/>
        <w:sz w:val="18"/>
        <w:szCs w:val="1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51CF6">
      <w:rPr>
        <w:i/>
        <w:iCs/>
        <w:sz w:val="18"/>
        <w:szCs w:val="18"/>
      </w:rPr>
      <w:t xml:space="preserve">Allegato j) – </w:t>
    </w:r>
    <w:r w:rsidR="00DE30A3">
      <w:rPr>
        <w:i/>
        <w:iCs/>
        <w:sz w:val="18"/>
        <w:szCs w:val="18"/>
      </w:rPr>
      <w:t>Schema</w:t>
    </w:r>
    <w:r w:rsidRPr="00D51CF6">
      <w:rPr>
        <w:i/>
        <w:iCs/>
        <w:sz w:val="18"/>
        <w:szCs w:val="18"/>
      </w:rPr>
      <w:t xml:space="preserve"> Relazione Tecnica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163BE" w14:textId="77777777" w:rsidR="00D803EB" w:rsidRDefault="00203830">
    <w:pPr>
      <w:spacing w:after="0" w:line="259" w:lineRule="auto"/>
      <w:ind w:left="-1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7DA6F25" wp14:editId="31E6A5D9">
          <wp:simplePos x="0" y="0"/>
          <wp:positionH relativeFrom="page">
            <wp:posOffset>900430</wp:posOffset>
          </wp:positionH>
          <wp:positionV relativeFrom="page">
            <wp:posOffset>457200</wp:posOffset>
          </wp:positionV>
          <wp:extent cx="1143000" cy="304800"/>
          <wp:effectExtent l="0" t="0" r="0" b="0"/>
          <wp:wrapSquare wrapText="bothSides"/>
          <wp:docPr id="14" name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2780"/>
    <w:multiLevelType w:val="hybridMultilevel"/>
    <w:tmpl w:val="D6262752"/>
    <w:lvl w:ilvl="0" w:tplc="B9D0F9A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upperRoman"/>
      <w:lvlText w:val="%2."/>
      <w:lvlJc w:val="righ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F4CE6"/>
    <w:multiLevelType w:val="hybridMultilevel"/>
    <w:tmpl w:val="59D83D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4474"/>
    <w:multiLevelType w:val="hybridMultilevel"/>
    <w:tmpl w:val="97FC2E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71851"/>
    <w:multiLevelType w:val="hybridMultilevel"/>
    <w:tmpl w:val="B8402732"/>
    <w:lvl w:ilvl="0" w:tplc="78EA41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3AEA"/>
    <w:multiLevelType w:val="hybridMultilevel"/>
    <w:tmpl w:val="C8701A2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6A5DF0"/>
    <w:multiLevelType w:val="multilevel"/>
    <w:tmpl w:val="36665F9A"/>
    <w:lvl w:ilvl="0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109F5690"/>
    <w:multiLevelType w:val="hybridMultilevel"/>
    <w:tmpl w:val="374239E2"/>
    <w:lvl w:ilvl="0" w:tplc="0410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7" w15:restartNumberingAfterBreak="0">
    <w:nsid w:val="140C48E7"/>
    <w:multiLevelType w:val="hybridMultilevel"/>
    <w:tmpl w:val="2ACC348C"/>
    <w:lvl w:ilvl="0" w:tplc="2B1C1FE6">
      <w:start w:val="1"/>
      <w:numFmt w:val="bullet"/>
      <w:lvlText w:val="-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0964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0195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E48C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6A24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46B90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054E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61C0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CD27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3A344B"/>
    <w:multiLevelType w:val="hybridMultilevel"/>
    <w:tmpl w:val="AC9087C8"/>
    <w:lvl w:ilvl="0" w:tplc="C1E883EC">
      <w:numFmt w:val="bullet"/>
      <w:lvlText w:val="-"/>
      <w:lvlJc w:val="left"/>
      <w:pPr>
        <w:ind w:left="10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 w15:restartNumberingAfterBreak="0">
    <w:nsid w:val="14815A15"/>
    <w:multiLevelType w:val="hybridMultilevel"/>
    <w:tmpl w:val="DCBE1392"/>
    <w:lvl w:ilvl="0" w:tplc="8046615E">
      <w:start w:val="18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045388"/>
    <w:multiLevelType w:val="hybridMultilevel"/>
    <w:tmpl w:val="8FA4F154"/>
    <w:lvl w:ilvl="0" w:tplc="E0DC1B08">
      <w:start w:val="1"/>
      <w:numFmt w:val="bullet"/>
      <w:lvlText w:val="-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45F3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AFC7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0356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80AAE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A893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4A68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8181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AC16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A831D7"/>
    <w:multiLevelType w:val="hybridMultilevel"/>
    <w:tmpl w:val="A8C2A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10214"/>
    <w:multiLevelType w:val="hybridMultilevel"/>
    <w:tmpl w:val="7EBECE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D50FD"/>
    <w:multiLevelType w:val="hybridMultilevel"/>
    <w:tmpl w:val="5D98EDBE"/>
    <w:lvl w:ilvl="0" w:tplc="3AA8B1A8">
      <w:start w:val="1"/>
      <w:numFmt w:val="bullet"/>
      <w:lvlText w:val="-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2DD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EE175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C850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84C3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F0DF6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7C612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CE7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C03A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F32969"/>
    <w:multiLevelType w:val="multilevel"/>
    <w:tmpl w:val="ADFC0A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2A7594"/>
    <w:multiLevelType w:val="hybridMultilevel"/>
    <w:tmpl w:val="F026A0F0"/>
    <w:lvl w:ilvl="0" w:tplc="A6F0F8FC">
      <w:start w:val="500"/>
      <w:numFmt w:val="upperRoman"/>
      <w:pStyle w:val="Titolo1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563C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08EC6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/>
        <w:bCs/>
        <w:i w:val="0"/>
        <w:strike w:val="0"/>
        <w:dstrike w:val="0"/>
        <w:color w:val="0563C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ACA664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/>
        <w:bCs/>
        <w:i w:val="0"/>
        <w:strike w:val="0"/>
        <w:dstrike w:val="0"/>
        <w:color w:val="0563C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807BE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/>
        <w:bCs/>
        <w:i w:val="0"/>
        <w:strike w:val="0"/>
        <w:dstrike w:val="0"/>
        <w:color w:val="0563C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66D26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/>
        <w:bCs/>
        <w:i w:val="0"/>
        <w:strike w:val="0"/>
        <w:dstrike w:val="0"/>
        <w:color w:val="0563C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E47E1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/>
        <w:bCs/>
        <w:i w:val="0"/>
        <w:strike w:val="0"/>
        <w:dstrike w:val="0"/>
        <w:color w:val="0563C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640CB6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/>
        <w:bCs/>
        <w:i w:val="0"/>
        <w:strike w:val="0"/>
        <w:dstrike w:val="0"/>
        <w:color w:val="0563C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52BDE6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/>
        <w:bCs/>
        <w:i w:val="0"/>
        <w:strike w:val="0"/>
        <w:dstrike w:val="0"/>
        <w:color w:val="0563C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CD3F8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/>
        <w:bCs/>
        <w:i w:val="0"/>
        <w:strike w:val="0"/>
        <w:dstrike w:val="0"/>
        <w:color w:val="0563C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092EDD"/>
    <w:multiLevelType w:val="hybridMultilevel"/>
    <w:tmpl w:val="C43848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973CB"/>
    <w:multiLevelType w:val="hybridMultilevel"/>
    <w:tmpl w:val="0AB8B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51CEA"/>
    <w:multiLevelType w:val="hybridMultilevel"/>
    <w:tmpl w:val="0DBE873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2875D9"/>
    <w:multiLevelType w:val="hybridMultilevel"/>
    <w:tmpl w:val="C0063F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A3EFE"/>
    <w:multiLevelType w:val="hybridMultilevel"/>
    <w:tmpl w:val="C48E26C0"/>
    <w:lvl w:ilvl="0" w:tplc="0410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1" w15:restartNumberingAfterBreak="0">
    <w:nsid w:val="31C34964"/>
    <w:multiLevelType w:val="hybridMultilevel"/>
    <w:tmpl w:val="8A66DB46"/>
    <w:lvl w:ilvl="0" w:tplc="13D05AA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061A8"/>
    <w:multiLevelType w:val="multilevel"/>
    <w:tmpl w:val="79B821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32A228D"/>
    <w:multiLevelType w:val="multilevel"/>
    <w:tmpl w:val="47389AE2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4F37BD9"/>
    <w:multiLevelType w:val="hybridMultilevel"/>
    <w:tmpl w:val="FDD69156"/>
    <w:lvl w:ilvl="0" w:tplc="0410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5" w15:restartNumberingAfterBreak="0">
    <w:nsid w:val="3757515E"/>
    <w:multiLevelType w:val="hybridMultilevel"/>
    <w:tmpl w:val="7F3451A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D286483"/>
    <w:multiLevelType w:val="hybridMultilevel"/>
    <w:tmpl w:val="4BB23FA2"/>
    <w:lvl w:ilvl="0" w:tplc="0410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7" w15:restartNumberingAfterBreak="0">
    <w:nsid w:val="3D523924"/>
    <w:multiLevelType w:val="hybridMultilevel"/>
    <w:tmpl w:val="59D83D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14F8D"/>
    <w:multiLevelType w:val="hybridMultilevel"/>
    <w:tmpl w:val="C8E4857A"/>
    <w:lvl w:ilvl="0" w:tplc="48F8B768">
      <w:numFmt w:val="bullet"/>
      <w:lvlText w:val="-"/>
      <w:lvlJc w:val="left"/>
      <w:pPr>
        <w:ind w:left="720" w:hanging="360"/>
      </w:pPr>
      <w:rPr>
        <w:rFonts w:ascii="CIDFont+F1" w:eastAsiaTheme="minorEastAsia" w:hAnsi="CIDFont+F1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E1C08"/>
    <w:multiLevelType w:val="hybridMultilevel"/>
    <w:tmpl w:val="60CAA6F2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EB948B2"/>
    <w:multiLevelType w:val="hybridMultilevel"/>
    <w:tmpl w:val="A288B8A8"/>
    <w:lvl w:ilvl="0" w:tplc="12DAA2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D2BFB"/>
    <w:multiLevelType w:val="hybridMultilevel"/>
    <w:tmpl w:val="6A222460"/>
    <w:lvl w:ilvl="0" w:tplc="80BE96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463F9F"/>
    <w:multiLevelType w:val="hybridMultilevel"/>
    <w:tmpl w:val="D3945F02"/>
    <w:lvl w:ilvl="0" w:tplc="68BA01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16634"/>
    <w:multiLevelType w:val="hybridMultilevel"/>
    <w:tmpl w:val="4A3C557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3269DE"/>
    <w:multiLevelType w:val="hybridMultilevel"/>
    <w:tmpl w:val="D7BA856C"/>
    <w:lvl w:ilvl="0" w:tplc="E94205DA">
      <w:numFmt w:val="bullet"/>
      <w:lvlText w:val="-"/>
      <w:lvlJc w:val="left"/>
      <w:pPr>
        <w:ind w:left="1080" w:hanging="360"/>
      </w:pPr>
      <w:rPr>
        <w:rFonts w:ascii="CIDFont+F1" w:eastAsiaTheme="minorEastAsia" w:hAnsi="CIDFont+F1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DF3674"/>
    <w:multiLevelType w:val="hybridMultilevel"/>
    <w:tmpl w:val="947E3448"/>
    <w:lvl w:ilvl="0" w:tplc="0D442F54">
      <w:start w:val="1"/>
      <w:numFmt w:val="bullet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0641E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CE3D6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0A528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296C6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C1E5A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C7760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21E4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2EB5E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9920B99"/>
    <w:multiLevelType w:val="hybridMultilevel"/>
    <w:tmpl w:val="4650BDFA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7" w15:restartNumberingAfterBreak="0">
    <w:nsid w:val="5A6E01AA"/>
    <w:multiLevelType w:val="hybridMultilevel"/>
    <w:tmpl w:val="F20A2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87DE8"/>
    <w:multiLevelType w:val="hybridMultilevel"/>
    <w:tmpl w:val="7A627298"/>
    <w:lvl w:ilvl="0" w:tplc="30FEFAE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07B48"/>
    <w:multiLevelType w:val="hybridMultilevel"/>
    <w:tmpl w:val="78409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41242"/>
    <w:multiLevelType w:val="hybridMultilevel"/>
    <w:tmpl w:val="4FB42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D4575"/>
    <w:multiLevelType w:val="multilevel"/>
    <w:tmpl w:val="945E523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6A482AC6"/>
    <w:multiLevelType w:val="hybridMultilevel"/>
    <w:tmpl w:val="F7E6C556"/>
    <w:lvl w:ilvl="0" w:tplc="B08EDF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770B7"/>
    <w:multiLevelType w:val="hybridMultilevel"/>
    <w:tmpl w:val="C6F2A9CA"/>
    <w:lvl w:ilvl="0" w:tplc="4CD27260">
      <w:start w:val="1"/>
      <w:numFmt w:val="bullet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E3AA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460FC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2895D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32CD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41888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A581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83E6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08BA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BD1735"/>
    <w:multiLevelType w:val="hybridMultilevel"/>
    <w:tmpl w:val="15BAE386"/>
    <w:lvl w:ilvl="0" w:tplc="2AC4F8D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018A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425D2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A86E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2BB2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6BA3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CCEC3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48A2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A75A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AC22A28"/>
    <w:multiLevelType w:val="hybridMultilevel"/>
    <w:tmpl w:val="82626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9C5147"/>
    <w:multiLevelType w:val="hybridMultilevel"/>
    <w:tmpl w:val="5AEC76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476812">
    <w:abstractNumId w:val="13"/>
  </w:num>
  <w:num w:numId="2" w16cid:durableId="1396275783">
    <w:abstractNumId w:val="10"/>
  </w:num>
  <w:num w:numId="3" w16cid:durableId="1235578992">
    <w:abstractNumId w:val="44"/>
  </w:num>
  <w:num w:numId="4" w16cid:durableId="1092513358">
    <w:abstractNumId w:val="43"/>
  </w:num>
  <w:num w:numId="5" w16cid:durableId="1454517944">
    <w:abstractNumId w:val="35"/>
  </w:num>
  <w:num w:numId="6" w16cid:durableId="1336030836">
    <w:abstractNumId w:val="7"/>
  </w:num>
  <w:num w:numId="7" w16cid:durableId="335304416">
    <w:abstractNumId w:val="15"/>
  </w:num>
  <w:num w:numId="8" w16cid:durableId="2019768785">
    <w:abstractNumId w:val="16"/>
  </w:num>
  <w:num w:numId="9" w16cid:durableId="1411804539">
    <w:abstractNumId w:val="2"/>
  </w:num>
  <w:num w:numId="10" w16cid:durableId="1477918386">
    <w:abstractNumId w:val="39"/>
  </w:num>
  <w:num w:numId="11" w16cid:durableId="2053916813">
    <w:abstractNumId w:val="40"/>
  </w:num>
  <w:num w:numId="12" w16cid:durableId="326322142">
    <w:abstractNumId w:val="31"/>
  </w:num>
  <w:num w:numId="13" w16cid:durableId="1080442648">
    <w:abstractNumId w:val="36"/>
  </w:num>
  <w:num w:numId="14" w16cid:durableId="190386646">
    <w:abstractNumId w:val="41"/>
  </w:num>
  <w:num w:numId="15" w16cid:durableId="1962032431">
    <w:abstractNumId w:val="8"/>
  </w:num>
  <w:num w:numId="16" w16cid:durableId="485249263">
    <w:abstractNumId w:val="26"/>
  </w:num>
  <w:num w:numId="17" w16cid:durableId="891966916">
    <w:abstractNumId w:val="24"/>
  </w:num>
  <w:num w:numId="18" w16cid:durableId="397289035">
    <w:abstractNumId w:val="20"/>
  </w:num>
  <w:num w:numId="19" w16cid:durableId="172451014">
    <w:abstractNumId w:val="16"/>
  </w:num>
  <w:num w:numId="20" w16cid:durableId="1570505682">
    <w:abstractNumId w:val="37"/>
  </w:num>
  <w:num w:numId="21" w16cid:durableId="999507403">
    <w:abstractNumId w:val="11"/>
  </w:num>
  <w:num w:numId="22" w16cid:durableId="570699873">
    <w:abstractNumId w:val="4"/>
  </w:num>
  <w:num w:numId="23" w16cid:durableId="759718995">
    <w:abstractNumId w:val="6"/>
  </w:num>
  <w:num w:numId="24" w16cid:durableId="780032166">
    <w:abstractNumId w:val="19"/>
  </w:num>
  <w:num w:numId="25" w16cid:durableId="958221480">
    <w:abstractNumId w:val="30"/>
  </w:num>
  <w:num w:numId="26" w16cid:durableId="82069255">
    <w:abstractNumId w:val="46"/>
  </w:num>
  <w:num w:numId="27" w16cid:durableId="1260604100">
    <w:abstractNumId w:val="5"/>
  </w:num>
  <w:num w:numId="28" w16cid:durableId="335228322">
    <w:abstractNumId w:val="0"/>
  </w:num>
  <w:num w:numId="29" w16cid:durableId="1401905673">
    <w:abstractNumId w:val="9"/>
  </w:num>
  <w:num w:numId="30" w16cid:durableId="185943882">
    <w:abstractNumId w:val="1"/>
  </w:num>
  <w:num w:numId="31" w16cid:durableId="1775323635">
    <w:abstractNumId w:val="27"/>
  </w:num>
  <w:num w:numId="32" w16cid:durableId="1045718874">
    <w:abstractNumId w:val="12"/>
  </w:num>
  <w:num w:numId="33" w16cid:durableId="1470201679">
    <w:abstractNumId w:val="33"/>
  </w:num>
  <w:num w:numId="34" w16cid:durableId="2059813694">
    <w:abstractNumId w:val="34"/>
  </w:num>
  <w:num w:numId="35" w16cid:durableId="2071268009">
    <w:abstractNumId w:val="28"/>
  </w:num>
  <w:num w:numId="36" w16cid:durableId="1727021797">
    <w:abstractNumId w:val="25"/>
  </w:num>
  <w:num w:numId="37" w16cid:durableId="231041892">
    <w:abstractNumId w:val="18"/>
  </w:num>
  <w:num w:numId="38" w16cid:durableId="1968124410">
    <w:abstractNumId w:val="29"/>
  </w:num>
  <w:num w:numId="39" w16cid:durableId="176698750">
    <w:abstractNumId w:val="42"/>
  </w:num>
  <w:num w:numId="40" w16cid:durableId="1009408048">
    <w:abstractNumId w:val="23"/>
  </w:num>
  <w:num w:numId="41" w16cid:durableId="1787962631">
    <w:abstractNumId w:val="3"/>
  </w:num>
  <w:num w:numId="42" w16cid:durableId="1402562566">
    <w:abstractNumId w:val="21"/>
  </w:num>
  <w:num w:numId="43" w16cid:durableId="1091006830">
    <w:abstractNumId w:val="22"/>
  </w:num>
  <w:num w:numId="44" w16cid:durableId="73826206">
    <w:abstractNumId w:val="38"/>
  </w:num>
  <w:num w:numId="45" w16cid:durableId="1687443302">
    <w:abstractNumId w:val="32"/>
  </w:num>
  <w:num w:numId="46" w16cid:durableId="491868943">
    <w:abstractNumId w:val="17"/>
  </w:num>
  <w:num w:numId="47" w16cid:durableId="983004220">
    <w:abstractNumId w:val="45"/>
  </w:num>
  <w:num w:numId="48" w16cid:durableId="16654320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3EB"/>
    <w:rsid w:val="00006F5B"/>
    <w:rsid w:val="00015C5E"/>
    <w:rsid w:val="0001712C"/>
    <w:rsid w:val="00022866"/>
    <w:rsid w:val="00025262"/>
    <w:rsid w:val="000253E1"/>
    <w:rsid w:val="0003203C"/>
    <w:rsid w:val="000333B5"/>
    <w:rsid w:val="00034949"/>
    <w:rsid w:val="00035933"/>
    <w:rsid w:val="00041814"/>
    <w:rsid w:val="000426C4"/>
    <w:rsid w:val="00044DEA"/>
    <w:rsid w:val="0004536C"/>
    <w:rsid w:val="00046278"/>
    <w:rsid w:val="00053EB5"/>
    <w:rsid w:val="000543C4"/>
    <w:rsid w:val="00054DAC"/>
    <w:rsid w:val="00061C1E"/>
    <w:rsid w:val="00063142"/>
    <w:rsid w:val="00063718"/>
    <w:rsid w:val="0007058D"/>
    <w:rsid w:val="00074350"/>
    <w:rsid w:val="00075822"/>
    <w:rsid w:val="0007697F"/>
    <w:rsid w:val="00077E58"/>
    <w:rsid w:val="00087A16"/>
    <w:rsid w:val="00094ADC"/>
    <w:rsid w:val="00094CEB"/>
    <w:rsid w:val="00096CA1"/>
    <w:rsid w:val="000A2C59"/>
    <w:rsid w:val="000A41C6"/>
    <w:rsid w:val="000A4F80"/>
    <w:rsid w:val="000A6604"/>
    <w:rsid w:val="000A6A30"/>
    <w:rsid w:val="000A74BB"/>
    <w:rsid w:val="000B1728"/>
    <w:rsid w:val="000B5DD9"/>
    <w:rsid w:val="000B6D8F"/>
    <w:rsid w:val="000C06FE"/>
    <w:rsid w:val="000D05C5"/>
    <w:rsid w:val="000D2D15"/>
    <w:rsid w:val="000D513D"/>
    <w:rsid w:val="000D5EC3"/>
    <w:rsid w:val="000D7F78"/>
    <w:rsid w:val="000E5228"/>
    <w:rsid w:val="000E7637"/>
    <w:rsid w:val="000F0993"/>
    <w:rsid w:val="000F19E7"/>
    <w:rsid w:val="001011BF"/>
    <w:rsid w:val="00102F1D"/>
    <w:rsid w:val="00113344"/>
    <w:rsid w:val="00114C97"/>
    <w:rsid w:val="00116494"/>
    <w:rsid w:val="00116BFE"/>
    <w:rsid w:val="00117AFD"/>
    <w:rsid w:val="001334B3"/>
    <w:rsid w:val="00133FA3"/>
    <w:rsid w:val="001359AD"/>
    <w:rsid w:val="00145AF7"/>
    <w:rsid w:val="001464D3"/>
    <w:rsid w:val="00146A4B"/>
    <w:rsid w:val="00150E96"/>
    <w:rsid w:val="00153381"/>
    <w:rsid w:val="00155957"/>
    <w:rsid w:val="00166209"/>
    <w:rsid w:val="001667BF"/>
    <w:rsid w:val="001751C3"/>
    <w:rsid w:val="00175DB8"/>
    <w:rsid w:val="00180907"/>
    <w:rsid w:val="00182DCC"/>
    <w:rsid w:val="001927D2"/>
    <w:rsid w:val="00192A0D"/>
    <w:rsid w:val="0019466A"/>
    <w:rsid w:val="00194982"/>
    <w:rsid w:val="001954D7"/>
    <w:rsid w:val="00195736"/>
    <w:rsid w:val="001975B8"/>
    <w:rsid w:val="00197CC4"/>
    <w:rsid w:val="001A006A"/>
    <w:rsid w:val="001A11BE"/>
    <w:rsid w:val="001A1DD2"/>
    <w:rsid w:val="001A3319"/>
    <w:rsid w:val="001A45F3"/>
    <w:rsid w:val="001A50EF"/>
    <w:rsid w:val="001B163B"/>
    <w:rsid w:val="001B33EC"/>
    <w:rsid w:val="001B6173"/>
    <w:rsid w:val="001B633C"/>
    <w:rsid w:val="001B6743"/>
    <w:rsid w:val="001C0418"/>
    <w:rsid w:val="001C4795"/>
    <w:rsid w:val="001C4D39"/>
    <w:rsid w:val="001C61C0"/>
    <w:rsid w:val="001C7D27"/>
    <w:rsid w:val="001D16AA"/>
    <w:rsid w:val="001D241D"/>
    <w:rsid w:val="001D3095"/>
    <w:rsid w:val="001D440D"/>
    <w:rsid w:val="001E686F"/>
    <w:rsid w:val="001F1AB0"/>
    <w:rsid w:val="001F55A9"/>
    <w:rsid w:val="001F7FF1"/>
    <w:rsid w:val="0020095F"/>
    <w:rsid w:val="00200E41"/>
    <w:rsid w:val="00203830"/>
    <w:rsid w:val="002040FC"/>
    <w:rsid w:val="00212CFE"/>
    <w:rsid w:val="00212F2F"/>
    <w:rsid w:val="0021566B"/>
    <w:rsid w:val="002200E0"/>
    <w:rsid w:val="00220364"/>
    <w:rsid w:val="00224864"/>
    <w:rsid w:val="00224924"/>
    <w:rsid w:val="00230CE7"/>
    <w:rsid w:val="002313E5"/>
    <w:rsid w:val="0023164D"/>
    <w:rsid w:val="002331E1"/>
    <w:rsid w:val="002357DE"/>
    <w:rsid w:val="002379C9"/>
    <w:rsid w:val="00242564"/>
    <w:rsid w:val="00242817"/>
    <w:rsid w:val="00242E82"/>
    <w:rsid w:val="00244088"/>
    <w:rsid w:val="00246275"/>
    <w:rsid w:val="002465A7"/>
    <w:rsid w:val="00247192"/>
    <w:rsid w:val="00247ED4"/>
    <w:rsid w:val="00250BE4"/>
    <w:rsid w:val="0025362B"/>
    <w:rsid w:val="0025522F"/>
    <w:rsid w:val="002556A3"/>
    <w:rsid w:val="00255F35"/>
    <w:rsid w:val="002607EE"/>
    <w:rsid w:val="00264B77"/>
    <w:rsid w:val="00265C2F"/>
    <w:rsid w:val="00267481"/>
    <w:rsid w:val="00271945"/>
    <w:rsid w:val="002733CA"/>
    <w:rsid w:val="00273C8C"/>
    <w:rsid w:val="0027569E"/>
    <w:rsid w:val="00276B39"/>
    <w:rsid w:val="0028364B"/>
    <w:rsid w:val="002870E4"/>
    <w:rsid w:val="00292F66"/>
    <w:rsid w:val="00293AAB"/>
    <w:rsid w:val="00295A50"/>
    <w:rsid w:val="00296864"/>
    <w:rsid w:val="002978B9"/>
    <w:rsid w:val="00297E85"/>
    <w:rsid w:val="002A0C9C"/>
    <w:rsid w:val="002A40AA"/>
    <w:rsid w:val="002A4218"/>
    <w:rsid w:val="002A45EC"/>
    <w:rsid w:val="002A4E0B"/>
    <w:rsid w:val="002A5073"/>
    <w:rsid w:val="002A6AC2"/>
    <w:rsid w:val="002B2668"/>
    <w:rsid w:val="002C330A"/>
    <w:rsid w:val="002C5AAD"/>
    <w:rsid w:val="002D5995"/>
    <w:rsid w:val="002E3068"/>
    <w:rsid w:val="002E30CB"/>
    <w:rsid w:val="002E72C5"/>
    <w:rsid w:val="002F01C9"/>
    <w:rsid w:val="002F1238"/>
    <w:rsid w:val="002F131D"/>
    <w:rsid w:val="002F21EC"/>
    <w:rsid w:val="002F25C6"/>
    <w:rsid w:val="002F32A5"/>
    <w:rsid w:val="00300470"/>
    <w:rsid w:val="00301E16"/>
    <w:rsid w:val="003049B8"/>
    <w:rsid w:val="003051C6"/>
    <w:rsid w:val="003118EA"/>
    <w:rsid w:val="003147EE"/>
    <w:rsid w:val="00314B4C"/>
    <w:rsid w:val="003151AD"/>
    <w:rsid w:val="00317B20"/>
    <w:rsid w:val="003202DB"/>
    <w:rsid w:val="003214CD"/>
    <w:rsid w:val="003235E5"/>
    <w:rsid w:val="00324452"/>
    <w:rsid w:val="00324640"/>
    <w:rsid w:val="0032580F"/>
    <w:rsid w:val="003307D4"/>
    <w:rsid w:val="003347EC"/>
    <w:rsid w:val="00340170"/>
    <w:rsid w:val="00340993"/>
    <w:rsid w:val="00343A19"/>
    <w:rsid w:val="0035188D"/>
    <w:rsid w:val="0035468D"/>
    <w:rsid w:val="0035702D"/>
    <w:rsid w:val="0035748A"/>
    <w:rsid w:val="00362705"/>
    <w:rsid w:val="00363024"/>
    <w:rsid w:val="00367FEE"/>
    <w:rsid w:val="00371149"/>
    <w:rsid w:val="00372254"/>
    <w:rsid w:val="0037230C"/>
    <w:rsid w:val="003752B3"/>
    <w:rsid w:val="003757D4"/>
    <w:rsid w:val="00375C1C"/>
    <w:rsid w:val="00375CB2"/>
    <w:rsid w:val="003773F7"/>
    <w:rsid w:val="00377EBA"/>
    <w:rsid w:val="00381EA8"/>
    <w:rsid w:val="00382164"/>
    <w:rsid w:val="00382594"/>
    <w:rsid w:val="00383D4D"/>
    <w:rsid w:val="0038498A"/>
    <w:rsid w:val="00387FD9"/>
    <w:rsid w:val="00390168"/>
    <w:rsid w:val="00390234"/>
    <w:rsid w:val="00393EAB"/>
    <w:rsid w:val="003967F7"/>
    <w:rsid w:val="003A165B"/>
    <w:rsid w:val="003A2A49"/>
    <w:rsid w:val="003A50A9"/>
    <w:rsid w:val="003A6DE9"/>
    <w:rsid w:val="003B0374"/>
    <w:rsid w:val="003B16E5"/>
    <w:rsid w:val="003B2C57"/>
    <w:rsid w:val="003B34B1"/>
    <w:rsid w:val="003B48C6"/>
    <w:rsid w:val="003B69FF"/>
    <w:rsid w:val="003B6D66"/>
    <w:rsid w:val="003C186E"/>
    <w:rsid w:val="003C2EFA"/>
    <w:rsid w:val="003C56E2"/>
    <w:rsid w:val="003C5C05"/>
    <w:rsid w:val="003C5E9C"/>
    <w:rsid w:val="003C75A5"/>
    <w:rsid w:val="003D3469"/>
    <w:rsid w:val="003D66B7"/>
    <w:rsid w:val="003E2D43"/>
    <w:rsid w:val="003E47F1"/>
    <w:rsid w:val="003E4F75"/>
    <w:rsid w:val="003E5418"/>
    <w:rsid w:val="003E6339"/>
    <w:rsid w:val="003F23C7"/>
    <w:rsid w:val="003F3736"/>
    <w:rsid w:val="003F7887"/>
    <w:rsid w:val="00400697"/>
    <w:rsid w:val="00400762"/>
    <w:rsid w:val="00400A5D"/>
    <w:rsid w:val="00400CF4"/>
    <w:rsid w:val="00401974"/>
    <w:rsid w:val="00401FF9"/>
    <w:rsid w:val="00402986"/>
    <w:rsid w:val="00405B0A"/>
    <w:rsid w:val="00406C44"/>
    <w:rsid w:val="00406E79"/>
    <w:rsid w:val="004101ED"/>
    <w:rsid w:val="00413521"/>
    <w:rsid w:val="00413ED9"/>
    <w:rsid w:val="004161D9"/>
    <w:rsid w:val="00416628"/>
    <w:rsid w:val="00420ACA"/>
    <w:rsid w:val="00425486"/>
    <w:rsid w:val="0042626A"/>
    <w:rsid w:val="00432A17"/>
    <w:rsid w:val="00434E01"/>
    <w:rsid w:val="004355E7"/>
    <w:rsid w:val="00435B15"/>
    <w:rsid w:val="004360FB"/>
    <w:rsid w:val="0044191A"/>
    <w:rsid w:val="00441E68"/>
    <w:rsid w:val="00444E4C"/>
    <w:rsid w:val="00447E7E"/>
    <w:rsid w:val="0045138F"/>
    <w:rsid w:val="00452523"/>
    <w:rsid w:val="004559EF"/>
    <w:rsid w:val="00456B8B"/>
    <w:rsid w:val="00462696"/>
    <w:rsid w:val="004629FB"/>
    <w:rsid w:val="00463911"/>
    <w:rsid w:val="00464062"/>
    <w:rsid w:val="00464750"/>
    <w:rsid w:val="004668B0"/>
    <w:rsid w:val="00466A33"/>
    <w:rsid w:val="00467677"/>
    <w:rsid w:val="00467D82"/>
    <w:rsid w:val="00477585"/>
    <w:rsid w:val="004777B4"/>
    <w:rsid w:val="00482A75"/>
    <w:rsid w:val="004865C1"/>
    <w:rsid w:val="00487426"/>
    <w:rsid w:val="00492A1E"/>
    <w:rsid w:val="00492EAE"/>
    <w:rsid w:val="00497DA5"/>
    <w:rsid w:val="004A0295"/>
    <w:rsid w:val="004A199E"/>
    <w:rsid w:val="004A60B5"/>
    <w:rsid w:val="004A6CFA"/>
    <w:rsid w:val="004A7186"/>
    <w:rsid w:val="004B2CB0"/>
    <w:rsid w:val="004B4CC2"/>
    <w:rsid w:val="004C20C0"/>
    <w:rsid w:val="004C3658"/>
    <w:rsid w:val="004C40F6"/>
    <w:rsid w:val="004C64D2"/>
    <w:rsid w:val="004C6A04"/>
    <w:rsid w:val="004D0CF5"/>
    <w:rsid w:val="004D1B75"/>
    <w:rsid w:val="004D4B30"/>
    <w:rsid w:val="004D72B9"/>
    <w:rsid w:val="004E0C99"/>
    <w:rsid w:val="004E105E"/>
    <w:rsid w:val="004E555F"/>
    <w:rsid w:val="004E6D7B"/>
    <w:rsid w:val="004F68E3"/>
    <w:rsid w:val="004F696B"/>
    <w:rsid w:val="004F7D33"/>
    <w:rsid w:val="0050258A"/>
    <w:rsid w:val="005034AF"/>
    <w:rsid w:val="00503966"/>
    <w:rsid w:val="0050415E"/>
    <w:rsid w:val="00504992"/>
    <w:rsid w:val="00505726"/>
    <w:rsid w:val="00507C80"/>
    <w:rsid w:val="00511071"/>
    <w:rsid w:val="005128FD"/>
    <w:rsid w:val="005155B8"/>
    <w:rsid w:val="00520031"/>
    <w:rsid w:val="00524716"/>
    <w:rsid w:val="00531864"/>
    <w:rsid w:val="0053386A"/>
    <w:rsid w:val="005343C4"/>
    <w:rsid w:val="005352D0"/>
    <w:rsid w:val="00545526"/>
    <w:rsid w:val="005542FE"/>
    <w:rsid w:val="005558A4"/>
    <w:rsid w:val="00560B9B"/>
    <w:rsid w:val="00564E89"/>
    <w:rsid w:val="0057156F"/>
    <w:rsid w:val="00572FDE"/>
    <w:rsid w:val="005750D9"/>
    <w:rsid w:val="00575B1F"/>
    <w:rsid w:val="0058134B"/>
    <w:rsid w:val="00581686"/>
    <w:rsid w:val="00581CA6"/>
    <w:rsid w:val="0058227B"/>
    <w:rsid w:val="00584F36"/>
    <w:rsid w:val="00587E01"/>
    <w:rsid w:val="005A0930"/>
    <w:rsid w:val="005A189A"/>
    <w:rsid w:val="005A2F88"/>
    <w:rsid w:val="005A46B5"/>
    <w:rsid w:val="005A5074"/>
    <w:rsid w:val="005A62EF"/>
    <w:rsid w:val="005B0530"/>
    <w:rsid w:val="005B2177"/>
    <w:rsid w:val="005B377B"/>
    <w:rsid w:val="005B6522"/>
    <w:rsid w:val="005C0E24"/>
    <w:rsid w:val="005C30E3"/>
    <w:rsid w:val="005C5F45"/>
    <w:rsid w:val="005D08EA"/>
    <w:rsid w:val="005D5D2D"/>
    <w:rsid w:val="005E224B"/>
    <w:rsid w:val="005E7A59"/>
    <w:rsid w:val="005F19A3"/>
    <w:rsid w:val="005F5666"/>
    <w:rsid w:val="005F5BBF"/>
    <w:rsid w:val="005F6320"/>
    <w:rsid w:val="00601A68"/>
    <w:rsid w:val="006031B7"/>
    <w:rsid w:val="00605545"/>
    <w:rsid w:val="00611566"/>
    <w:rsid w:val="00620862"/>
    <w:rsid w:val="00624E0E"/>
    <w:rsid w:val="00627ADD"/>
    <w:rsid w:val="006331DC"/>
    <w:rsid w:val="00633538"/>
    <w:rsid w:val="00636746"/>
    <w:rsid w:val="0063788E"/>
    <w:rsid w:val="006409FD"/>
    <w:rsid w:val="0064225D"/>
    <w:rsid w:val="00645BA9"/>
    <w:rsid w:val="00645E79"/>
    <w:rsid w:val="006478A5"/>
    <w:rsid w:val="00647A79"/>
    <w:rsid w:val="00647C93"/>
    <w:rsid w:val="00650B31"/>
    <w:rsid w:val="0065250F"/>
    <w:rsid w:val="0066134A"/>
    <w:rsid w:val="006670A2"/>
    <w:rsid w:val="0067503C"/>
    <w:rsid w:val="00677103"/>
    <w:rsid w:val="00680DA4"/>
    <w:rsid w:val="0068299C"/>
    <w:rsid w:val="00690688"/>
    <w:rsid w:val="00690C49"/>
    <w:rsid w:val="00693782"/>
    <w:rsid w:val="006968CA"/>
    <w:rsid w:val="00696E70"/>
    <w:rsid w:val="006B0798"/>
    <w:rsid w:val="006B21AF"/>
    <w:rsid w:val="006B2531"/>
    <w:rsid w:val="006B25E7"/>
    <w:rsid w:val="006B2E10"/>
    <w:rsid w:val="006B3197"/>
    <w:rsid w:val="006B3FC7"/>
    <w:rsid w:val="006B66F0"/>
    <w:rsid w:val="006C1229"/>
    <w:rsid w:val="006C3811"/>
    <w:rsid w:val="006C3A6B"/>
    <w:rsid w:val="006C5403"/>
    <w:rsid w:val="006D1197"/>
    <w:rsid w:val="006D1FFA"/>
    <w:rsid w:val="006D250F"/>
    <w:rsid w:val="006D2635"/>
    <w:rsid w:val="006D5807"/>
    <w:rsid w:val="006D6759"/>
    <w:rsid w:val="006E32C7"/>
    <w:rsid w:val="006E5E00"/>
    <w:rsid w:val="006E65A1"/>
    <w:rsid w:val="006F0766"/>
    <w:rsid w:val="006F3AAD"/>
    <w:rsid w:val="006F5314"/>
    <w:rsid w:val="00700200"/>
    <w:rsid w:val="007020AC"/>
    <w:rsid w:val="00704795"/>
    <w:rsid w:val="00705980"/>
    <w:rsid w:val="00706BE5"/>
    <w:rsid w:val="007130E4"/>
    <w:rsid w:val="00713F57"/>
    <w:rsid w:val="007147FF"/>
    <w:rsid w:val="0071582C"/>
    <w:rsid w:val="00721A81"/>
    <w:rsid w:val="00727837"/>
    <w:rsid w:val="00732836"/>
    <w:rsid w:val="00733A1A"/>
    <w:rsid w:val="00734DB9"/>
    <w:rsid w:val="007366E7"/>
    <w:rsid w:val="00737148"/>
    <w:rsid w:val="0074003B"/>
    <w:rsid w:val="00740538"/>
    <w:rsid w:val="007454B6"/>
    <w:rsid w:val="007476F9"/>
    <w:rsid w:val="00752CCE"/>
    <w:rsid w:val="007600F2"/>
    <w:rsid w:val="00765D0C"/>
    <w:rsid w:val="00765D70"/>
    <w:rsid w:val="00765FC6"/>
    <w:rsid w:val="007716E8"/>
    <w:rsid w:val="00777388"/>
    <w:rsid w:val="007810A9"/>
    <w:rsid w:val="007822FD"/>
    <w:rsid w:val="00785CB6"/>
    <w:rsid w:val="00786194"/>
    <w:rsid w:val="0078677F"/>
    <w:rsid w:val="00791271"/>
    <w:rsid w:val="00796BBA"/>
    <w:rsid w:val="00796DA5"/>
    <w:rsid w:val="00797005"/>
    <w:rsid w:val="007A01FE"/>
    <w:rsid w:val="007A0F72"/>
    <w:rsid w:val="007A1759"/>
    <w:rsid w:val="007A1BAF"/>
    <w:rsid w:val="007A2755"/>
    <w:rsid w:val="007A32A5"/>
    <w:rsid w:val="007A55CD"/>
    <w:rsid w:val="007A5774"/>
    <w:rsid w:val="007A5D81"/>
    <w:rsid w:val="007B22F5"/>
    <w:rsid w:val="007B3D28"/>
    <w:rsid w:val="007B7290"/>
    <w:rsid w:val="007C0E15"/>
    <w:rsid w:val="007C1232"/>
    <w:rsid w:val="007C4C0D"/>
    <w:rsid w:val="007C51F8"/>
    <w:rsid w:val="007C7BB8"/>
    <w:rsid w:val="007D187B"/>
    <w:rsid w:val="007D6C8F"/>
    <w:rsid w:val="007E1538"/>
    <w:rsid w:val="007E3D0B"/>
    <w:rsid w:val="007F0490"/>
    <w:rsid w:val="007F4A93"/>
    <w:rsid w:val="007F638E"/>
    <w:rsid w:val="0080560C"/>
    <w:rsid w:val="00807487"/>
    <w:rsid w:val="00811480"/>
    <w:rsid w:val="008127A0"/>
    <w:rsid w:val="00813682"/>
    <w:rsid w:val="00814037"/>
    <w:rsid w:val="00816E96"/>
    <w:rsid w:val="0083208D"/>
    <w:rsid w:val="00834143"/>
    <w:rsid w:val="00834676"/>
    <w:rsid w:val="008362F4"/>
    <w:rsid w:val="008372B3"/>
    <w:rsid w:val="00837CBC"/>
    <w:rsid w:val="00837E37"/>
    <w:rsid w:val="0084202B"/>
    <w:rsid w:val="00842745"/>
    <w:rsid w:val="0085079B"/>
    <w:rsid w:val="0085110D"/>
    <w:rsid w:val="008513E1"/>
    <w:rsid w:val="0085345F"/>
    <w:rsid w:val="008561F8"/>
    <w:rsid w:val="00860586"/>
    <w:rsid w:val="008633FC"/>
    <w:rsid w:val="00872E7F"/>
    <w:rsid w:val="00874C5F"/>
    <w:rsid w:val="00877778"/>
    <w:rsid w:val="008842B8"/>
    <w:rsid w:val="008907BD"/>
    <w:rsid w:val="00890E44"/>
    <w:rsid w:val="0089342B"/>
    <w:rsid w:val="00895C92"/>
    <w:rsid w:val="008A1100"/>
    <w:rsid w:val="008A143B"/>
    <w:rsid w:val="008A15BA"/>
    <w:rsid w:val="008B1663"/>
    <w:rsid w:val="008B3F97"/>
    <w:rsid w:val="008B4258"/>
    <w:rsid w:val="008B4CB4"/>
    <w:rsid w:val="008B6BC4"/>
    <w:rsid w:val="008C1837"/>
    <w:rsid w:val="008C431E"/>
    <w:rsid w:val="008C47D6"/>
    <w:rsid w:val="008D2528"/>
    <w:rsid w:val="008D2F9B"/>
    <w:rsid w:val="008D31AE"/>
    <w:rsid w:val="008D4A13"/>
    <w:rsid w:val="008D4A6F"/>
    <w:rsid w:val="008D65B5"/>
    <w:rsid w:val="008D71E2"/>
    <w:rsid w:val="008D7AB0"/>
    <w:rsid w:val="008E0C88"/>
    <w:rsid w:val="008E1523"/>
    <w:rsid w:val="008F0187"/>
    <w:rsid w:val="008F29C8"/>
    <w:rsid w:val="008F334A"/>
    <w:rsid w:val="008F68A1"/>
    <w:rsid w:val="008F792D"/>
    <w:rsid w:val="008F7C9F"/>
    <w:rsid w:val="00901B60"/>
    <w:rsid w:val="00901DA0"/>
    <w:rsid w:val="0090321D"/>
    <w:rsid w:val="00904043"/>
    <w:rsid w:val="009049BC"/>
    <w:rsid w:val="00906E2C"/>
    <w:rsid w:val="00910417"/>
    <w:rsid w:val="00913521"/>
    <w:rsid w:val="009137A3"/>
    <w:rsid w:val="0091456D"/>
    <w:rsid w:val="009145F3"/>
    <w:rsid w:val="00915178"/>
    <w:rsid w:val="00916E62"/>
    <w:rsid w:val="009173E5"/>
    <w:rsid w:val="009209E6"/>
    <w:rsid w:val="0092214D"/>
    <w:rsid w:val="009228C1"/>
    <w:rsid w:val="00923A22"/>
    <w:rsid w:val="00924C9C"/>
    <w:rsid w:val="00927355"/>
    <w:rsid w:val="00932274"/>
    <w:rsid w:val="00932F37"/>
    <w:rsid w:val="00936D6B"/>
    <w:rsid w:val="00940120"/>
    <w:rsid w:val="00942062"/>
    <w:rsid w:val="00942643"/>
    <w:rsid w:val="00942C1C"/>
    <w:rsid w:val="0094325B"/>
    <w:rsid w:val="00943412"/>
    <w:rsid w:val="0094518C"/>
    <w:rsid w:val="0095078C"/>
    <w:rsid w:val="009523B4"/>
    <w:rsid w:val="009530A2"/>
    <w:rsid w:val="00953ADE"/>
    <w:rsid w:val="00971C5B"/>
    <w:rsid w:val="00972110"/>
    <w:rsid w:val="00972EF1"/>
    <w:rsid w:val="00981751"/>
    <w:rsid w:val="0098279F"/>
    <w:rsid w:val="009839DB"/>
    <w:rsid w:val="00983D5A"/>
    <w:rsid w:val="009849F0"/>
    <w:rsid w:val="00986710"/>
    <w:rsid w:val="009943F7"/>
    <w:rsid w:val="00994EE9"/>
    <w:rsid w:val="00996133"/>
    <w:rsid w:val="009A14FA"/>
    <w:rsid w:val="009A3F8D"/>
    <w:rsid w:val="009A4AF5"/>
    <w:rsid w:val="009A7551"/>
    <w:rsid w:val="009B374E"/>
    <w:rsid w:val="009B468E"/>
    <w:rsid w:val="009B4A19"/>
    <w:rsid w:val="009B64CD"/>
    <w:rsid w:val="009B6AFA"/>
    <w:rsid w:val="009B6EEE"/>
    <w:rsid w:val="009B6F54"/>
    <w:rsid w:val="009C3054"/>
    <w:rsid w:val="009C4679"/>
    <w:rsid w:val="009C4E26"/>
    <w:rsid w:val="009D095F"/>
    <w:rsid w:val="009D5215"/>
    <w:rsid w:val="009D5941"/>
    <w:rsid w:val="009D7EAD"/>
    <w:rsid w:val="009E16C7"/>
    <w:rsid w:val="009E6681"/>
    <w:rsid w:val="009E750A"/>
    <w:rsid w:val="009F0120"/>
    <w:rsid w:val="009F032B"/>
    <w:rsid w:val="009F21E1"/>
    <w:rsid w:val="009F31C9"/>
    <w:rsid w:val="009F3923"/>
    <w:rsid w:val="009F6304"/>
    <w:rsid w:val="00A0193D"/>
    <w:rsid w:val="00A02C98"/>
    <w:rsid w:val="00A03DD3"/>
    <w:rsid w:val="00A0482E"/>
    <w:rsid w:val="00A054C6"/>
    <w:rsid w:val="00A06508"/>
    <w:rsid w:val="00A10A54"/>
    <w:rsid w:val="00A17C53"/>
    <w:rsid w:val="00A2148D"/>
    <w:rsid w:val="00A26A45"/>
    <w:rsid w:val="00A34534"/>
    <w:rsid w:val="00A348D8"/>
    <w:rsid w:val="00A36150"/>
    <w:rsid w:val="00A40162"/>
    <w:rsid w:val="00A443F8"/>
    <w:rsid w:val="00A444D7"/>
    <w:rsid w:val="00A5122B"/>
    <w:rsid w:val="00A521BB"/>
    <w:rsid w:val="00A55CCF"/>
    <w:rsid w:val="00A56DAB"/>
    <w:rsid w:val="00A6053F"/>
    <w:rsid w:val="00A607FB"/>
    <w:rsid w:val="00A621F0"/>
    <w:rsid w:val="00A649A9"/>
    <w:rsid w:val="00A658EC"/>
    <w:rsid w:val="00A66091"/>
    <w:rsid w:val="00A676FB"/>
    <w:rsid w:val="00A67C0B"/>
    <w:rsid w:val="00A717C2"/>
    <w:rsid w:val="00A71B02"/>
    <w:rsid w:val="00A7788A"/>
    <w:rsid w:val="00A83007"/>
    <w:rsid w:val="00A830C2"/>
    <w:rsid w:val="00A839C3"/>
    <w:rsid w:val="00A84FF5"/>
    <w:rsid w:val="00A868E5"/>
    <w:rsid w:val="00A8697A"/>
    <w:rsid w:val="00A90B42"/>
    <w:rsid w:val="00A90C66"/>
    <w:rsid w:val="00A911D8"/>
    <w:rsid w:val="00A922CA"/>
    <w:rsid w:val="00A9325C"/>
    <w:rsid w:val="00A94776"/>
    <w:rsid w:val="00AA66B1"/>
    <w:rsid w:val="00AB1D6B"/>
    <w:rsid w:val="00AC0374"/>
    <w:rsid w:val="00AC224D"/>
    <w:rsid w:val="00AC25D5"/>
    <w:rsid w:val="00AC3EC1"/>
    <w:rsid w:val="00AC439E"/>
    <w:rsid w:val="00AD393F"/>
    <w:rsid w:val="00AD68AE"/>
    <w:rsid w:val="00AD79E0"/>
    <w:rsid w:val="00AE006A"/>
    <w:rsid w:val="00AE04F3"/>
    <w:rsid w:val="00AE20AF"/>
    <w:rsid w:val="00AE348F"/>
    <w:rsid w:val="00AE3F71"/>
    <w:rsid w:val="00AE6BB9"/>
    <w:rsid w:val="00AE7EA5"/>
    <w:rsid w:val="00AF3986"/>
    <w:rsid w:val="00AF3E86"/>
    <w:rsid w:val="00AF6D02"/>
    <w:rsid w:val="00B02FC5"/>
    <w:rsid w:val="00B034ED"/>
    <w:rsid w:val="00B03648"/>
    <w:rsid w:val="00B06131"/>
    <w:rsid w:val="00B10179"/>
    <w:rsid w:val="00B10532"/>
    <w:rsid w:val="00B1247E"/>
    <w:rsid w:val="00B12533"/>
    <w:rsid w:val="00B12D2D"/>
    <w:rsid w:val="00B130F0"/>
    <w:rsid w:val="00B133FD"/>
    <w:rsid w:val="00B14C24"/>
    <w:rsid w:val="00B1533F"/>
    <w:rsid w:val="00B20A09"/>
    <w:rsid w:val="00B20C8F"/>
    <w:rsid w:val="00B24AF1"/>
    <w:rsid w:val="00B25788"/>
    <w:rsid w:val="00B35B9B"/>
    <w:rsid w:val="00B40455"/>
    <w:rsid w:val="00B41E7B"/>
    <w:rsid w:val="00B44F6F"/>
    <w:rsid w:val="00B4691A"/>
    <w:rsid w:val="00B52EF8"/>
    <w:rsid w:val="00B56014"/>
    <w:rsid w:val="00B67855"/>
    <w:rsid w:val="00B73CD4"/>
    <w:rsid w:val="00B80C30"/>
    <w:rsid w:val="00B81430"/>
    <w:rsid w:val="00B86DF2"/>
    <w:rsid w:val="00B87665"/>
    <w:rsid w:val="00B91ACA"/>
    <w:rsid w:val="00B92079"/>
    <w:rsid w:val="00B94A21"/>
    <w:rsid w:val="00B9623C"/>
    <w:rsid w:val="00BA2981"/>
    <w:rsid w:val="00BA2BD7"/>
    <w:rsid w:val="00BA4A73"/>
    <w:rsid w:val="00BA4F42"/>
    <w:rsid w:val="00BA5089"/>
    <w:rsid w:val="00BA55A5"/>
    <w:rsid w:val="00BA5914"/>
    <w:rsid w:val="00BA5F20"/>
    <w:rsid w:val="00BA6432"/>
    <w:rsid w:val="00BB01CD"/>
    <w:rsid w:val="00BB2336"/>
    <w:rsid w:val="00BB3C33"/>
    <w:rsid w:val="00BB43FC"/>
    <w:rsid w:val="00BB56C6"/>
    <w:rsid w:val="00BB5DD0"/>
    <w:rsid w:val="00BD2724"/>
    <w:rsid w:val="00BD2E3E"/>
    <w:rsid w:val="00BE0DED"/>
    <w:rsid w:val="00BE1ADF"/>
    <w:rsid w:val="00BE23DC"/>
    <w:rsid w:val="00BE4655"/>
    <w:rsid w:val="00BE4FFA"/>
    <w:rsid w:val="00BE57C1"/>
    <w:rsid w:val="00BE6C1C"/>
    <w:rsid w:val="00BE6C25"/>
    <w:rsid w:val="00BE7DBC"/>
    <w:rsid w:val="00BF3707"/>
    <w:rsid w:val="00BF4E8F"/>
    <w:rsid w:val="00BF50C3"/>
    <w:rsid w:val="00BF562C"/>
    <w:rsid w:val="00BF5799"/>
    <w:rsid w:val="00BF679D"/>
    <w:rsid w:val="00BF7F81"/>
    <w:rsid w:val="00C02AA8"/>
    <w:rsid w:val="00C04CC3"/>
    <w:rsid w:val="00C0644B"/>
    <w:rsid w:val="00C0780D"/>
    <w:rsid w:val="00C07C5C"/>
    <w:rsid w:val="00C13206"/>
    <w:rsid w:val="00C13956"/>
    <w:rsid w:val="00C14E80"/>
    <w:rsid w:val="00C1531C"/>
    <w:rsid w:val="00C16AA0"/>
    <w:rsid w:val="00C17625"/>
    <w:rsid w:val="00C1798A"/>
    <w:rsid w:val="00C20EE4"/>
    <w:rsid w:val="00C214F1"/>
    <w:rsid w:val="00C22842"/>
    <w:rsid w:val="00C22F7C"/>
    <w:rsid w:val="00C23FCC"/>
    <w:rsid w:val="00C2514B"/>
    <w:rsid w:val="00C25215"/>
    <w:rsid w:val="00C27555"/>
    <w:rsid w:val="00C310D7"/>
    <w:rsid w:val="00C31170"/>
    <w:rsid w:val="00C33FF6"/>
    <w:rsid w:val="00C365AD"/>
    <w:rsid w:val="00C4228A"/>
    <w:rsid w:val="00C475FC"/>
    <w:rsid w:val="00C47D9A"/>
    <w:rsid w:val="00C5381E"/>
    <w:rsid w:val="00C575BD"/>
    <w:rsid w:val="00C61256"/>
    <w:rsid w:val="00C61B68"/>
    <w:rsid w:val="00C61FC5"/>
    <w:rsid w:val="00C661B1"/>
    <w:rsid w:val="00C80A6C"/>
    <w:rsid w:val="00C8154F"/>
    <w:rsid w:val="00C8304D"/>
    <w:rsid w:val="00C839DF"/>
    <w:rsid w:val="00C8420F"/>
    <w:rsid w:val="00C86A73"/>
    <w:rsid w:val="00C87376"/>
    <w:rsid w:val="00C90F17"/>
    <w:rsid w:val="00C93565"/>
    <w:rsid w:val="00CA2507"/>
    <w:rsid w:val="00CA323B"/>
    <w:rsid w:val="00CA57E0"/>
    <w:rsid w:val="00CB1741"/>
    <w:rsid w:val="00CB181A"/>
    <w:rsid w:val="00CB3E10"/>
    <w:rsid w:val="00CB7175"/>
    <w:rsid w:val="00CC3B87"/>
    <w:rsid w:val="00CC4460"/>
    <w:rsid w:val="00CC4542"/>
    <w:rsid w:val="00CC53BA"/>
    <w:rsid w:val="00CD1B42"/>
    <w:rsid w:val="00CD2129"/>
    <w:rsid w:val="00CD2999"/>
    <w:rsid w:val="00CD30F7"/>
    <w:rsid w:val="00CD5C49"/>
    <w:rsid w:val="00CE099F"/>
    <w:rsid w:val="00CE25ED"/>
    <w:rsid w:val="00CE2F70"/>
    <w:rsid w:val="00CE3DC9"/>
    <w:rsid w:val="00CE4924"/>
    <w:rsid w:val="00CE7513"/>
    <w:rsid w:val="00CF0F3A"/>
    <w:rsid w:val="00D01813"/>
    <w:rsid w:val="00D03B1D"/>
    <w:rsid w:val="00D03FEB"/>
    <w:rsid w:val="00D04565"/>
    <w:rsid w:val="00D060A9"/>
    <w:rsid w:val="00D16DA4"/>
    <w:rsid w:val="00D21D27"/>
    <w:rsid w:val="00D21F20"/>
    <w:rsid w:val="00D23649"/>
    <w:rsid w:val="00D319C0"/>
    <w:rsid w:val="00D330E3"/>
    <w:rsid w:val="00D34658"/>
    <w:rsid w:val="00D352B3"/>
    <w:rsid w:val="00D374E9"/>
    <w:rsid w:val="00D41F5A"/>
    <w:rsid w:val="00D45368"/>
    <w:rsid w:val="00D47DA2"/>
    <w:rsid w:val="00D512E9"/>
    <w:rsid w:val="00D51573"/>
    <w:rsid w:val="00D51CF6"/>
    <w:rsid w:val="00D55339"/>
    <w:rsid w:val="00D62641"/>
    <w:rsid w:val="00D66494"/>
    <w:rsid w:val="00D75923"/>
    <w:rsid w:val="00D75EDC"/>
    <w:rsid w:val="00D75F69"/>
    <w:rsid w:val="00D7782B"/>
    <w:rsid w:val="00D803EB"/>
    <w:rsid w:val="00D817ED"/>
    <w:rsid w:val="00D819CE"/>
    <w:rsid w:val="00D82755"/>
    <w:rsid w:val="00D82F51"/>
    <w:rsid w:val="00D83BEF"/>
    <w:rsid w:val="00D83D52"/>
    <w:rsid w:val="00D9009E"/>
    <w:rsid w:val="00DA165F"/>
    <w:rsid w:val="00DA1895"/>
    <w:rsid w:val="00DA4403"/>
    <w:rsid w:val="00DA7BCC"/>
    <w:rsid w:val="00DB090B"/>
    <w:rsid w:val="00DB2BE1"/>
    <w:rsid w:val="00DB5F11"/>
    <w:rsid w:val="00DB6111"/>
    <w:rsid w:val="00DC2D92"/>
    <w:rsid w:val="00DD1B38"/>
    <w:rsid w:val="00DE30A3"/>
    <w:rsid w:val="00DE6581"/>
    <w:rsid w:val="00DE6979"/>
    <w:rsid w:val="00DF0587"/>
    <w:rsid w:val="00DF1CB7"/>
    <w:rsid w:val="00DF6654"/>
    <w:rsid w:val="00DF6FCB"/>
    <w:rsid w:val="00DF763C"/>
    <w:rsid w:val="00E00A5F"/>
    <w:rsid w:val="00E01497"/>
    <w:rsid w:val="00E0183E"/>
    <w:rsid w:val="00E02D22"/>
    <w:rsid w:val="00E0396B"/>
    <w:rsid w:val="00E05C67"/>
    <w:rsid w:val="00E07CB6"/>
    <w:rsid w:val="00E11C2F"/>
    <w:rsid w:val="00E123CA"/>
    <w:rsid w:val="00E12FDE"/>
    <w:rsid w:val="00E13519"/>
    <w:rsid w:val="00E138AE"/>
    <w:rsid w:val="00E149F1"/>
    <w:rsid w:val="00E150BC"/>
    <w:rsid w:val="00E22303"/>
    <w:rsid w:val="00E23214"/>
    <w:rsid w:val="00E233FF"/>
    <w:rsid w:val="00E26C71"/>
    <w:rsid w:val="00E272AB"/>
    <w:rsid w:val="00E27785"/>
    <w:rsid w:val="00E2782E"/>
    <w:rsid w:val="00E30428"/>
    <w:rsid w:val="00E30DC7"/>
    <w:rsid w:val="00E31B35"/>
    <w:rsid w:val="00E3683E"/>
    <w:rsid w:val="00E37349"/>
    <w:rsid w:val="00E3769C"/>
    <w:rsid w:val="00E37A7D"/>
    <w:rsid w:val="00E4161A"/>
    <w:rsid w:val="00E43070"/>
    <w:rsid w:val="00E43B95"/>
    <w:rsid w:val="00E53AC8"/>
    <w:rsid w:val="00E53FE7"/>
    <w:rsid w:val="00E56485"/>
    <w:rsid w:val="00E6182D"/>
    <w:rsid w:val="00E627E3"/>
    <w:rsid w:val="00E634FF"/>
    <w:rsid w:val="00E63AB7"/>
    <w:rsid w:val="00E65768"/>
    <w:rsid w:val="00E65A10"/>
    <w:rsid w:val="00E67A5E"/>
    <w:rsid w:val="00E74574"/>
    <w:rsid w:val="00E75E74"/>
    <w:rsid w:val="00E778EC"/>
    <w:rsid w:val="00E8038D"/>
    <w:rsid w:val="00E817C3"/>
    <w:rsid w:val="00E83E37"/>
    <w:rsid w:val="00E84574"/>
    <w:rsid w:val="00E84A79"/>
    <w:rsid w:val="00E8655D"/>
    <w:rsid w:val="00E8693B"/>
    <w:rsid w:val="00E86F5F"/>
    <w:rsid w:val="00E87910"/>
    <w:rsid w:val="00E90D9C"/>
    <w:rsid w:val="00E93AED"/>
    <w:rsid w:val="00E95158"/>
    <w:rsid w:val="00E9722B"/>
    <w:rsid w:val="00EA1D45"/>
    <w:rsid w:val="00EA48DD"/>
    <w:rsid w:val="00EA53EB"/>
    <w:rsid w:val="00EA6BA7"/>
    <w:rsid w:val="00EB08B5"/>
    <w:rsid w:val="00EB176F"/>
    <w:rsid w:val="00EB5CB6"/>
    <w:rsid w:val="00EB60AE"/>
    <w:rsid w:val="00EB6F26"/>
    <w:rsid w:val="00EC02AD"/>
    <w:rsid w:val="00EC096D"/>
    <w:rsid w:val="00EC350B"/>
    <w:rsid w:val="00EC371D"/>
    <w:rsid w:val="00EC375D"/>
    <w:rsid w:val="00EC65E9"/>
    <w:rsid w:val="00ED0BFE"/>
    <w:rsid w:val="00ED1640"/>
    <w:rsid w:val="00ED3724"/>
    <w:rsid w:val="00ED3ECA"/>
    <w:rsid w:val="00EE0515"/>
    <w:rsid w:val="00EE6E13"/>
    <w:rsid w:val="00EE7865"/>
    <w:rsid w:val="00EF54C4"/>
    <w:rsid w:val="00EF6D3E"/>
    <w:rsid w:val="00EF6F6A"/>
    <w:rsid w:val="00EF7EFD"/>
    <w:rsid w:val="00F00035"/>
    <w:rsid w:val="00F018D4"/>
    <w:rsid w:val="00F11B2A"/>
    <w:rsid w:val="00F12590"/>
    <w:rsid w:val="00F20C62"/>
    <w:rsid w:val="00F2100A"/>
    <w:rsid w:val="00F34E8E"/>
    <w:rsid w:val="00F35EB5"/>
    <w:rsid w:val="00F4467A"/>
    <w:rsid w:val="00F50F63"/>
    <w:rsid w:val="00F561D5"/>
    <w:rsid w:val="00F62394"/>
    <w:rsid w:val="00F70482"/>
    <w:rsid w:val="00F73D5E"/>
    <w:rsid w:val="00F73FE7"/>
    <w:rsid w:val="00F745D4"/>
    <w:rsid w:val="00F74EE7"/>
    <w:rsid w:val="00F752EC"/>
    <w:rsid w:val="00F755EF"/>
    <w:rsid w:val="00F855F0"/>
    <w:rsid w:val="00F86E31"/>
    <w:rsid w:val="00F906DC"/>
    <w:rsid w:val="00F96992"/>
    <w:rsid w:val="00F96CB5"/>
    <w:rsid w:val="00FA0CCC"/>
    <w:rsid w:val="00FA20D9"/>
    <w:rsid w:val="00FA294F"/>
    <w:rsid w:val="00FA2A4A"/>
    <w:rsid w:val="00FA2DF3"/>
    <w:rsid w:val="00FB2D87"/>
    <w:rsid w:val="00FB3566"/>
    <w:rsid w:val="00FB3816"/>
    <w:rsid w:val="00FB3ADE"/>
    <w:rsid w:val="00FB3E50"/>
    <w:rsid w:val="00FB7E12"/>
    <w:rsid w:val="00FC1EB3"/>
    <w:rsid w:val="00FC2BAD"/>
    <w:rsid w:val="00FC3C5A"/>
    <w:rsid w:val="00FC3CA6"/>
    <w:rsid w:val="00FC48E4"/>
    <w:rsid w:val="00FD6020"/>
    <w:rsid w:val="00FE35BE"/>
    <w:rsid w:val="00FE3C41"/>
    <w:rsid w:val="00FE5503"/>
    <w:rsid w:val="00FE6A33"/>
    <w:rsid w:val="00FE70EE"/>
    <w:rsid w:val="00FE71F8"/>
    <w:rsid w:val="00FE7D47"/>
    <w:rsid w:val="00FF0006"/>
    <w:rsid w:val="00FF06D6"/>
    <w:rsid w:val="00FF19B6"/>
    <w:rsid w:val="00FF1AEA"/>
    <w:rsid w:val="00FF4383"/>
    <w:rsid w:val="00FF6BA4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A44D"/>
  <w15:docId w15:val="{6584F3A0-F90E-4D55-919D-83A1E704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0" w:lineRule="auto"/>
      <w:ind w:left="483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7"/>
      </w:numPr>
      <w:spacing w:after="33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3A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3F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9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46275"/>
    <w:pPr>
      <w:ind w:left="720"/>
      <w:contextualSpacing/>
    </w:pPr>
  </w:style>
  <w:style w:type="paragraph" w:styleId="Revisione">
    <w:name w:val="Revision"/>
    <w:hidden/>
    <w:uiPriority w:val="99"/>
    <w:semiHidden/>
    <w:rsid w:val="00FB2D87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E6C2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E6C2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E6C25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6C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6C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E0DED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0DED"/>
    <w:rPr>
      <w:rFonts w:ascii="Calibri" w:eastAsia="Calibri" w:hAnsi="Calibri" w:cs="Calibri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3A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B73C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3F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A4403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383D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link w:val="TitoloCarattere"/>
    <w:uiPriority w:val="99"/>
    <w:qFormat/>
    <w:rsid w:val="00F855F0"/>
    <w:pPr>
      <w:spacing w:before="960" w:after="240" w:line="240" w:lineRule="auto"/>
      <w:contextualSpacing/>
      <w:jc w:val="center"/>
    </w:pPr>
    <w:rPr>
      <w:rFonts w:ascii="Calibri" w:eastAsia="Times New Roman" w:hAnsi="Calibri" w:cs="Times New Roman"/>
      <w:b/>
      <w:bCs/>
      <w:smallCaps/>
      <w:sz w:val="32"/>
      <w:szCs w:val="23"/>
    </w:rPr>
  </w:style>
  <w:style w:type="character" w:customStyle="1" w:styleId="TitoloCarattere">
    <w:name w:val="Titolo Carattere"/>
    <w:basedOn w:val="Carpredefinitoparagrafo"/>
    <w:link w:val="Titolo"/>
    <w:uiPriority w:val="99"/>
    <w:rsid w:val="00F855F0"/>
    <w:rPr>
      <w:rFonts w:ascii="Calibri" w:eastAsia="Times New Roman" w:hAnsi="Calibri" w:cs="Times New Roman"/>
      <w:b/>
      <w:bCs/>
      <w:smallCaps/>
      <w:sz w:val="32"/>
      <w:szCs w:val="23"/>
    </w:rPr>
  </w:style>
  <w:style w:type="character" w:styleId="Enfasicorsivo">
    <w:name w:val="Emphasis"/>
    <w:basedOn w:val="Carpredefinitoparagrafo"/>
    <w:uiPriority w:val="20"/>
    <w:qFormat/>
    <w:rsid w:val="007F638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934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3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18D2E-1020-4D00-BDA5-C2E957D5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Di Costanzo</dc:creator>
  <cp:keywords/>
  <cp:lastModifiedBy>Andrea Casini</cp:lastModifiedBy>
  <cp:revision>503</cp:revision>
  <cp:lastPrinted>2024-03-11T09:23:00Z</cp:lastPrinted>
  <dcterms:created xsi:type="dcterms:W3CDTF">2023-10-26T14:54:00Z</dcterms:created>
  <dcterms:modified xsi:type="dcterms:W3CDTF">2024-11-08T10:19:00Z</dcterms:modified>
</cp:coreProperties>
</file>